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20" w:type="dxa"/>
        <w:tblLayout w:type="fixed"/>
        <w:tblCellMar>
          <w:left w:w="10" w:type="dxa"/>
          <w:right w:w="10" w:type="dxa"/>
        </w:tblCellMar>
        <w:tblLook w:val="04A0" w:firstRow="1" w:lastRow="0" w:firstColumn="1" w:lastColumn="0" w:noHBand="0" w:noVBand="1"/>
      </w:tblPr>
      <w:tblGrid>
        <w:gridCol w:w="10120"/>
      </w:tblGrid>
      <w:tr w:rsidR="001352F8" w:rsidRPr="005439BB" w:rsidTr="00D438F4">
        <w:tc>
          <w:tcPr>
            <w:tcW w:w="10120" w:type="dxa"/>
            <w:shd w:val="clear" w:color="auto" w:fill="auto"/>
            <w:tcMar>
              <w:top w:w="55" w:type="dxa"/>
              <w:left w:w="55" w:type="dxa"/>
              <w:bottom w:w="55" w:type="dxa"/>
              <w:right w:w="55" w:type="dxa"/>
            </w:tcMar>
          </w:tcPr>
          <w:p w:rsidR="001352F8" w:rsidRDefault="001352F8" w:rsidP="00D438F4">
            <w:pPr>
              <w:pStyle w:val="Standard"/>
              <w:tabs>
                <w:tab w:val="left" w:pos="4245"/>
              </w:tabs>
              <w:jc w:val="right"/>
              <w:rPr>
                <w:rFonts w:ascii="Arial" w:hAnsi="Arial" w:cs="Arial"/>
                <w:b/>
                <w:bCs/>
                <w:sz w:val="32"/>
                <w:szCs w:val="32"/>
              </w:rPr>
            </w:pPr>
          </w:p>
          <w:p w:rsidR="001352F8" w:rsidRDefault="001352F8" w:rsidP="00D438F4">
            <w:pPr>
              <w:pStyle w:val="Standard"/>
              <w:tabs>
                <w:tab w:val="left" w:pos="4245"/>
              </w:tabs>
              <w:jc w:val="right"/>
              <w:rPr>
                <w:rFonts w:ascii="Arial" w:hAnsi="Arial" w:cs="Arial"/>
                <w:b/>
                <w:bCs/>
                <w:sz w:val="32"/>
                <w:szCs w:val="32"/>
              </w:rPr>
            </w:pPr>
          </w:p>
          <w:p w:rsidR="001352F8" w:rsidRDefault="001352F8" w:rsidP="00D438F4">
            <w:pPr>
              <w:pStyle w:val="Standard"/>
              <w:tabs>
                <w:tab w:val="left" w:pos="4245"/>
              </w:tabs>
              <w:jc w:val="right"/>
              <w:rPr>
                <w:rFonts w:ascii="Arial" w:hAnsi="Arial" w:cs="Arial"/>
                <w:b/>
                <w:bCs/>
                <w:sz w:val="32"/>
                <w:szCs w:val="32"/>
              </w:rPr>
            </w:pPr>
          </w:p>
          <w:p w:rsidR="001352F8" w:rsidRPr="005439BB" w:rsidRDefault="001352F8" w:rsidP="00D438F4">
            <w:pPr>
              <w:pStyle w:val="Standard"/>
              <w:tabs>
                <w:tab w:val="left" w:pos="4245"/>
              </w:tabs>
              <w:jc w:val="right"/>
              <w:rPr>
                <w:rFonts w:ascii="Arial" w:hAnsi="Arial" w:cs="Arial"/>
                <w:b/>
                <w:bCs/>
                <w:sz w:val="32"/>
                <w:szCs w:val="32"/>
              </w:rPr>
            </w:pPr>
            <w:r w:rsidRPr="00E16429">
              <w:rPr>
                <w:rFonts w:ascii="Arial" w:hAnsi="Arial" w:cs="Arial"/>
                <w:b/>
                <w:bCs/>
                <w:sz w:val="40"/>
                <w:szCs w:val="40"/>
              </w:rPr>
              <w:t xml:space="preserve">PROJEKT </w:t>
            </w:r>
            <w:r>
              <w:rPr>
                <w:rFonts w:ascii="Arial" w:hAnsi="Arial" w:cs="Arial"/>
                <w:b/>
                <w:bCs/>
                <w:sz w:val="40"/>
                <w:szCs w:val="40"/>
              </w:rPr>
              <w:t>TECHNICZNY</w:t>
            </w:r>
          </w:p>
        </w:tc>
      </w:tr>
      <w:tr w:rsidR="001352F8" w:rsidRPr="005439BB" w:rsidTr="00D438F4">
        <w:trPr>
          <w:trHeight w:val="1249"/>
        </w:trPr>
        <w:tc>
          <w:tcPr>
            <w:tcW w:w="10120" w:type="dxa"/>
            <w:shd w:val="clear" w:color="auto" w:fill="auto"/>
            <w:tcMar>
              <w:top w:w="55" w:type="dxa"/>
              <w:left w:w="55" w:type="dxa"/>
              <w:bottom w:w="55" w:type="dxa"/>
              <w:right w:w="55" w:type="dxa"/>
            </w:tcMar>
          </w:tcPr>
          <w:p w:rsidR="001352F8" w:rsidRDefault="001352F8" w:rsidP="00D438F4">
            <w:pPr>
              <w:pStyle w:val="Standard"/>
              <w:tabs>
                <w:tab w:val="left" w:pos="4245"/>
              </w:tabs>
              <w:jc w:val="right"/>
              <w:rPr>
                <w:rFonts w:ascii="Arial" w:hAnsi="Arial" w:cs="Arial"/>
                <w:color w:val="000000"/>
                <w:sz w:val="22"/>
                <w:szCs w:val="22"/>
              </w:rPr>
            </w:pPr>
          </w:p>
          <w:p w:rsidR="001352F8" w:rsidRDefault="001352F8" w:rsidP="00D438F4">
            <w:pPr>
              <w:pStyle w:val="Standard"/>
              <w:tabs>
                <w:tab w:val="left" w:pos="4245"/>
              </w:tabs>
              <w:jc w:val="right"/>
              <w:rPr>
                <w:rFonts w:ascii="Arial" w:hAnsi="Arial" w:cs="Arial"/>
                <w:color w:val="000000"/>
                <w:sz w:val="22"/>
                <w:szCs w:val="22"/>
              </w:rPr>
            </w:pPr>
          </w:p>
          <w:p w:rsidR="001352F8" w:rsidRPr="009F7E14" w:rsidRDefault="001352F8" w:rsidP="00D438F4">
            <w:pPr>
              <w:pStyle w:val="Standard"/>
              <w:tabs>
                <w:tab w:val="left" w:pos="4245"/>
              </w:tabs>
              <w:jc w:val="right"/>
              <w:rPr>
                <w:rFonts w:ascii="Arial" w:hAnsi="Arial" w:cs="Arial"/>
                <w:color w:val="000000"/>
                <w:sz w:val="22"/>
                <w:szCs w:val="22"/>
              </w:rPr>
            </w:pPr>
            <w:r w:rsidRPr="009F7E14">
              <w:rPr>
                <w:rFonts w:ascii="Arial" w:hAnsi="Arial" w:cs="Arial"/>
                <w:color w:val="000000"/>
                <w:sz w:val="22"/>
                <w:szCs w:val="22"/>
              </w:rPr>
              <w:t>NAZWA:</w:t>
            </w:r>
          </w:p>
          <w:p w:rsidR="001352F8" w:rsidRPr="00A707E3" w:rsidRDefault="001352F8" w:rsidP="00D438F4">
            <w:pPr>
              <w:pStyle w:val="Standard"/>
              <w:tabs>
                <w:tab w:val="left" w:pos="4245"/>
              </w:tabs>
              <w:jc w:val="right"/>
              <w:rPr>
                <w:rFonts w:ascii="Arial" w:hAnsi="Arial" w:cs="Arial"/>
                <w:b/>
                <w:bCs/>
                <w:sz w:val="22"/>
                <w:szCs w:val="22"/>
              </w:rPr>
            </w:pPr>
            <w:r>
              <w:rPr>
                <w:rFonts w:ascii="Arial" w:hAnsi="Arial" w:cs="Arial"/>
                <w:b/>
                <w:bCs/>
                <w:sz w:val="22"/>
                <w:szCs w:val="22"/>
              </w:rPr>
              <w:t>R</w:t>
            </w:r>
            <w:r w:rsidRPr="00A707E3">
              <w:rPr>
                <w:rFonts w:ascii="Arial" w:hAnsi="Arial" w:cs="Arial"/>
                <w:b/>
                <w:bCs/>
                <w:sz w:val="22"/>
                <w:szCs w:val="22"/>
              </w:rPr>
              <w:t xml:space="preserve">ozbudowa </w:t>
            </w:r>
            <w:r>
              <w:rPr>
                <w:rFonts w:ascii="Arial" w:hAnsi="Arial" w:cs="Arial"/>
                <w:b/>
                <w:bCs/>
                <w:sz w:val="22"/>
                <w:szCs w:val="22"/>
              </w:rPr>
              <w:t xml:space="preserve">istniejącego </w:t>
            </w:r>
            <w:r w:rsidRPr="00A707E3">
              <w:rPr>
                <w:rFonts w:ascii="Arial" w:hAnsi="Arial" w:cs="Arial"/>
                <w:b/>
                <w:bCs/>
                <w:sz w:val="22"/>
                <w:szCs w:val="22"/>
              </w:rPr>
              <w:t>budynku</w:t>
            </w:r>
            <w:r>
              <w:rPr>
                <w:rFonts w:ascii="Arial" w:hAnsi="Arial" w:cs="Arial"/>
                <w:b/>
                <w:bCs/>
                <w:sz w:val="22"/>
                <w:szCs w:val="22"/>
              </w:rPr>
              <w:t xml:space="preserve"> </w:t>
            </w:r>
            <w:r w:rsidRPr="00A707E3">
              <w:rPr>
                <w:rFonts w:ascii="Arial" w:hAnsi="Arial" w:cs="Arial"/>
                <w:b/>
                <w:bCs/>
                <w:sz w:val="22"/>
                <w:szCs w:val="22"/>
              </w:rPr>
              <w:t>Publicznej Szkoły Podstawowej</w:t>
            </w:r>
          </w:p>
          <w:p w:rsidR="001352F8" w:rsidRDefault="001352F8" w:rsidP="00D438F4">
            <w:pPr>
              <w:pStyle w:val="Standard"/>
              <w:tabs>
                <w:tab w:val="left" w:pos="4245"/>
              </w:tabs>
              <w:jc w:val="right"/>
              <w:rPr>
                <w:rFonts w:ascii="Arial" w:hAnsi="Arial" w:cs="Arial"/>
                <w:b/>
                <w:bCs/>
                <w:sz w:val="22"/>
                <w:szCs w:val="22"/>
              </w:rPr>
            </w:pPr>
            <w:r>
              <w:rPr>
                <w:rFonts w:ascii="Arial" w:hAnsi="Arial" w:cs="Arial"/>
                <w:b/>
                <w:bCs/>
                <w:sz w:val="22"/>
                <w:szCs w:val="22"/>
              </w:rPr>
              <w:t>polegającej na budowie s</w:t>
            </w:r>
            <w:r w:rsidRPr="00A707E3">
              <w:rPr>
                <w:rFonts w:ascii="Arial" w:hAnsi="Arial" w:cs="Arial"/>
                <w:b/>
                <w:bCs/>
                <w:sz w:val="22"/>
                <w:szCs w:val="22"/>
              </w:rPr>
              <w:t>al</w:t>
            </w:r>
            <w:r>
              <w:rPr>
                <w:rFonts w:ascii="Arial" w:hAnsi="Arial" w:cs="Arial"/>
                <w:b/>
                <w:bCs/>
                <w:sz w:val="22"/>
                <w:szCs w:val="22"/>
              </w:rPr>
              <w:t>i</w:t>
            </w:r>
            <w:r w:rsidRPr="00A707E3">
              <w:rPr>
                <w:rFonts w:ascii="Arial" w:hAnsi="Arial" w:cs="Arial"/>
                <w:b/>
                <w:bCs/>
                <w:sz w:val="22"/>
                <w:szCs w:val="22"/>
              </w:rPr>
              <w:t xml:space="preserve"> </w:t>
            </w:r>
            <w:r>
              <w:rPr>
                <w:rFonts w:ascii="Arial" w:hAnsi="Arial" w:cs="Arial"/>
                <w:b/>
                <w:bCs/>
                <w:sz w:val="22"/>
                <w:szCs w:val="22"/>
              </w:rPr>
              <w:t>g</w:t>
            </w:r>
            <w:r w:rsidRPr="00A707E3">
              <w:rPr>
                <w:rFonts w:ascii="Arial" w:hAnsi="Arial" w:cs="Arial"/>
                <w:b/>
                <w:bCs/>
                <w:sz w:val="22"/>
                <w:szCs w:val="22"/>
              </w:rPr>
              <w:t>imnastycz</w:t>
            </w:r>
            <w:r>
              <w:rPr>
                <w:rFonts w:ascii="Arial" w:hAnsi="Arial" w:cs="Arial"/>
                <w:b/>
                <w:bCs/>
                <w:sz w:val="22"/>
                <w:szCs w:val="22"/>
              </w:rPr>
              <w:t xml:space="preserve">nej </w:t>
            </w:r>
          </w:p>
          <w:p w:rsidR="001352F8" w:rsidRDefault="001352F8" w:rsidP="00D438F4">
            <w:pPr>
              <w:pStyle w:val="Standard"/>
              <w:tabs>
                <w:tab w:val="left" w:pos="4245"/>
              </w:tabs>
              <w:jc w:val="right"/>
              <w:rPr>
                <w:rFonts w:ascii="Arial" w:hAnsi="Arial" w:cs="Arial"/>
                <w:b/>
                <w:bCs/>
                <w:sz w:val="22"/>
                <w:szCs w:val="22"/>
              </w:rPr>
            </w:pPr>
            <w:r>
              <w:rPr>
                <w:rFonts w:ascii="Arial" w:hAnsi="Arial" w:cs="Arial"/>
                <w:b/>
                <w:bCs/>
                <w:sz w:val="22"/>
                <w:szCs w:val="22"/>
              </w:rPr>
              <w:t>i zbiornika wodnego przeciwpożarowego.</w:t>
            </w:r>
          </w:p>
          <w:p w:rsidR="001352F8" w:rsidRPr="005439BB" w:rsidRDefault="001352F8" w:rsidP="00D438F4">
            <w:pPr>
              <w:pStyle w:val="Standard"/>
              <w:tabs>
                <w:tab w:val="left" w:pos="4245"/>
              </w:tabs>
              <w:rPr>
                <w:rFonts w:ascii="Arial" w:hAnsi="Arial" w:cs="Arial"/>
                <w:b/>
                <w:bCs/>
                <w:sz w:val="22"/>
                <w:szCs w:val="22"/>
              </w:rPr>
            </w:pPr>
          </w:p>
        </w:tc>
      </w:tr>
      <w:tr w:rsidR="001352F8" w:rsidRPr="00D50370" w:rsidTr="00D438F4">
        <w:trPr>
          <w:trHeight w:val="542"/>
        </w:trPr>
        <w:tc>
          <w:tcPr>
            <w:tcW w:w="10120" w:type="dxa"/>
            <w:shd w:val="clear" w:color="auto" w:fill="auto"/>
            <w:tcMar>
              <w:top w:w="55" w:type="dxa"/>
              <w:left w:w="55" w:type="dxa"/>
              <w:bottom w:w="55" w:type="dxa"/>
              <w:right w:w="55" w:type="dxa"/>
            </w:tcMar>
          </w:tcPr>
          <w:p w:rsidR="001352F8" w:rsidRDefault="001352F8" w:rsidP="00D438F4">
            <w:pPr>
              <w:pStyle w:val="Standard"/>
              <w:tabs>
                <w:tab w:val="left" w:pos="4245"/>
              </w:tabs>
              <w:jc w:val="right"/>
              <w:rPr>
                <w:rFonts w:ascii="Arial" w:hAnsi="Arial" w:cs="Arial"/>
                <w:sz w:val="20"/>
                <w:szCs w:val="20"/>
              </w:rPr>
            </w:pPr>
            <w:r w:rsidRPr="00D50370">
              <w:rPr>
                <w:rFonts w:ascii="Arial" w:hAnsi="Arial" w:cs="Arial"/>
                <w:sz w:val="20"/>
                <w:szCs w:val="20"/>
              </w:rPr>
              <w:t>ADRES</w:t>
            </w:r>
            <w:r>
              <w:rPr>
                <w:rFonts w:ascii="Arial" w:hAnsi="Arial" w:cs="Arial"/>
                <w:sz w:val="20"/>
                <w:szCs w:val="20"/>
              </w:rPr>
              <w:t xml:space="preserve"> INWESTYCJI</w:t>
            </w:r>
            <w:r w:rsidRPr="00D50370">
              <w:rPr>
                <w:rFonts w:ascii="Arial" w:hAnsi="Arial" w:cs="Arial"/>
                <w:sz w:val="20"/>
                <w:szCs w:val="20"/>
              </w:rPr>
              <w:t>:</w:t>
            </w:r>
          </w:p>
          <w:p w:rsidR="001352F8" w:rsidRPr="00164D8C" w:rsidRDefault="001352F8" w:rsidP="00D438F4">
            <w:pPr>
              <w:widowControl/>
              <w:suppressAutoHyphens w:val="0"/>
              <w:autoSpaceDE w:val="0"/>
              <w:adjustRightInd w:val="0"/>
              <w:spacing w:line="204" w:lineRule="auto"/>
              <w:jc w:val="right"/>
              <w:textAlignment w:val="auto"/>
              <w:rPr>
                <w:rFonts w:ascii="Arial" w:hAnsi="Arial" w:cs="Arial"/>
                <w:color w:val="000000"/>
                <w:kern w:val="0"/>
                <w:sz w:val="20"/>
                <w:szCs w:val="20"/>
                <w:lang w:eastAsia="pl-PL"/>
              </w:rPr>
            </w:pPr>
            <w:r>
              <w:rPr>
                <w:rFonts w:ascii="Arial" w:hAnsi="Arial" w:cs="Arial"/>
                <w:color w:val="000000"/>
                <w:kern w:val="0"/>
                <w:sz w:val="20"/>
                <w:szCs w:val="20"/>
                <w:lang w:eastAsia="pl-PL"/>
              </w:rPr>
              <w:t>Szkoła Podstawowa im. Jana Pawła II</w:t>
            </w:r>
            <w:r w:rsidRPr="00D50370">
              <w:rPr>
                <w:rFonts w:ascii="Arial" w:hAnsi="Arial" w:cs="Arial"/>
                <w:sz w:val="20"/>
                <w:szCs w:val="20"/>
              </w:rPr>
              <w:t xml:space="preserve">   </w:t>
            </w:r>
          </w:p>
          <w:p w:rsidR="001352F8" w:rsidRPr="00D50370" w:rsidRDefault="001352F8" w:rsidP="00D438F4">
            <w:pPr>
              <w:widowControl/>
              <w:suppressAutoHyphens w:val="0"/>
              <w:autoSpaceDE w:val="0"/>
              <w:adjustRightInd w:val="0"/>
              <w:spacing w:line="204" w:lineRule="auto"/>
              <w:jc w:val="right"/>
              <w:textAlignment w:val="auto"/>
              <w:rPr>
                <w:rFonts w:ascii="Arial" w:hAnsi="Arial" w:cs="Arial"/>
                <w:color w:val="000000"/>
                <w:kern w:val="0"/>
                <w:sz w:val="20"/>
                <w:szCs w:val="20"/>
                <w:lang w:eastAsia="pl-PL"/>
              </w:rPr>
            </w:pPr>
            <w:r w:rsidRPr="00A707E3">
              <w:rPr>
                <w:rFonts w:ascii="Arial" w:hAnsi="Arial" w:cs="Arial"/>
                <w:color w:val="000000"/>
                <w:kern w:val="0"/>
                <w:sz w:val="20"/>
                <w:szCs w:val="20"/>
                <w:lang w:eastAsia="pl-PL"/>
              </w:rPr>
              <w:t>Wola Taczowska 11B</w:t>
            </w:r>
            <w:r w:rsidRPr="00D50370">
              <w:rPr>
                <w:rFonts w:ascii="Arial" w:hAnsi="Arial" w:cs="Arial"/>
                <w:color w:val="000000"/>
                <w:kern w:val="0"/>
                <w:sz w:val="20"/>
                <w:szCs w:val="20"/>
                <w:lang w:eastAsia="pl-PL"/>
              </w:rPr>
              <w:t>;</w:t>
            </w:r>
          </w:p>
          <w:p w:rsidR="001352F8" w:rsidRPr="00D50370" w:rsidRDefault="001352F8" w:rsidP="00D438F4">
            <w:pPr>
              <w:pStyle w:val="Standard"/>
              <w:tabs>
                <w:tab w:val="left" w:pos="4245"/>
              </w:tabs>
              <w:jc w:val="right"/>
              <w:rPr>
                <w:rFonts w:ascii="Arial" w:eastAsia="Arial" w:hAnsi="Arial" w:cs="Arial"/>
                <w:bCs/>
                <w:caps/>
                <w:sz w:val="20"/>
                <w:szCs w:val="20"/>
              </w:rPr>
            </w:pPr>
            <w:r w:rsidRPr="00A707E3">
              <w:rPr>
                <w:rFonts w:ascii="Arial" w:hAnsi="Arial" w:cs="Arial"/>
                <w:sz w:val="20"/>
                <w:szCs w:val="20"/>
              </w:rPr>
              <w:t>26-652 Zakrzew</w:t>
            </w:r>
            <w:r>
              <w:rPr>
                <w:rFonts w:ascii="Arial" w:hAnsi="Arial" w:cs="Arial"/>
                <w:sz w:val="20"/>
                <w:szCs w:val="20"/>
              </w:rPr>
              <w:t>;</w:t>
            </w:r>
          </w:p>
        </w:tc>
      </w:tr>
      <w:tr w:rsidR="001352F8" w:rsidRPr="00D50370" w:rsidTr="00D438F4">
        <w:trPr>
          <w:trHeight w:val="1301"/>
        </w:trPr>
        <w:tc>
          <w:tcPr>
            <w:tcW w:w="10120" w:type="dxa"/>
            <w:shd w:val="clear" w:color="auto" w:fill="auto"/>
            <w:tcMar>
              <w:top w:w="55" w:type="dxa"/>
              <w:left w:w="55" w:type="dxa"/>
              <w:bottom w:w="55" w:type="dxa"/>
              <w:right w:w="55" w:type="dxa"/>
            </w:tcMar>
          </w:tcPr>
          <w:p w:rsidR="001352F8" w:rsidRPr="00A707E3" w:rsidRDefault="001352F8" w:rsidP="00D438F4">
            <w:pPr>
              <w:widowControl/>
              <w:suppressAutoHyphens w:val="0"/>
              <w:autoSpaceDE w:val="0"/>
              <w:adjustRightInd w:val="0"/>
              <w:spacing w:line="204" w:lineRule="auto"/>
              <w:jc w:val="right"/>
              <w:textAlignment w:val="auto"/>
              <w:rPr>
                <w:rFonts w:ascii="Arial" w:hAnsi="Arial" w:cs="Arial"/>
                <w:kern w:val="0"/>
                <w:sz w:val="20"/>
                <w:szCs w:val="20"/>
                <w:lang w:eastAsia="pl-PL"/>
              </w:rPr>
            </w:pPr>
            <w:r w:rsidRPr="00A707E3">
              <w:rPr>
                <w:rFonts w:ascii="Arial" w:hAnsi="Arial" w:cs="Arial"/>
                <w:kern w:val="0"/>
                <w:sz w:val="20"/>
                <w:szCs w:val="20"/>
                <w:lang w:eastAsia="pl-PL"/>
              </w:rPr>
              <w:t>działki nr ewid.:162/1, 163/3, 163/5,</w:t>
            </w:r>
          </w:p>
          <w:p w:rsidR="001352F8" w:rsidRPr="00A707E3" w:rsidRDefault="001352F8" w:rsidP="00D438F4">
            <w:pPr>
              <w:widowControl/>
              <w:suppressAutoHyphens w:val="0"/>
              <w:autoSpaceDE w:val="0"/>
              <w:adjustRightInd w:val="0"/>
              <w:spacing w:line="204" w:lineRule="auto"/>
              <w:jc w:val="right"/>
              <w:textAlignment w:val="auto"/>
              <w:rPr>
                <w:rFonts w:ascii="Arial" w:hAnsi="Arial" w:cs="Arial"/>
                <w:kern w:val="0"/>
                <w:sz w:val="20"/>
                <w:szCs w:val="20"/>
                <w:lang w:eastAsia="pl-PL"/>
              </w:rPr>
            </w:pPr>
            <w:r w:rsidRPr="00A707E3">
              <w:rPr>
                <w:rFonts w:ascii="Arial" w:hAnsi="Arial" w:cs="Arial"/>
                <w:kern w:val="0"/>
                <w:sz w:val="20"/>
                <w:szCs w:val="20"/>
                <w:lang w:eastAsia="pl-PL"/>
              </w:rPr>
              <w:t xml:space="preserve">jednostka </w:t>
            </w:r>
            <w:proofErr w:type="spellStart"/>
            <w:r w:rsidRPr="00A707E3">
              <w:rPr>
                <w:rFonts w:ascii="Arial" w:hAnsi="Arial" w:cs="Arial"/>
                <w:kern w:val="0"/>
                <w:sz w:val="20"/>
                <w:szCs w:val="20"/>
                <w:lang w:eastAsia="pl-PL"/>
              </w:rPr>
              <w:t>ewid</w:t>
            </w:r>
            <w:proofErr w:type="spellEnd"/>
            <w:r w:rsidRPr="00A707E3">
              <w:rPr>
                <w:rFonts w:ascii="Arial" w:hAnsi="Arial" w:cs="Arial"/>
                <w:kern w:val="0"/>
                <w:sz w:val="20"/>
                <w:szCs w:val="20"/>
                <w:lang w:eastAsia="pl-PL"/>
              </w:rPr>
              <w:t>.: 142513_2 Zakrzew,</w:t>
            </w:r>
          </w:p>
          <w:p w:rsidR="001352F8" w:rsidRPr="00132361" w:rsidRDefault="001352F8" w:rsidP="00D438F4">
            <w:pPr>
              <w:widowControl/>
              <w:suppressAutoHyphens w:val="0"/>
              <w:autoSpaceDE w:val="0"/>
              <w:adjustRightInd w:val="0"/>
              <w:spacing w:line="204" w:lineRule="auto"/>
              <w:jc w:val="right"/>
              <w:textAlignment w:val="auto"/>
              <w:rPr>
                <w:rFonts w:ascii="Arial" w:hAnsi="Arial" w:cs="Arial"/>
                <w:kern w:val="0"/>
                <w:sz w:val="20"/>
                <w:szCs w:val="20"/>
                <w:lang w:eastAsia="pl-PL"/>
              </w:rPr>
            </w:pPr>
            <w:r w:rsidRPr="00A707E3">
              <w:rPr>
                <w:rFonts w:ascii="Arial" w:hAnsi="Arial" w:cs="Arial"/>
                <w:kern w:val="0"/>
                <w:sz w:val="20"/>
                <w:szCs w:val="20"/>
                <w:lang w:eastAsia="pl-PL"/>
              </w:rPr>
              <w:t xml:space="preserve">obręb </w:t>
            </w:r>
            <w:proofErr w:type="spellStart"/>
            <w:r w:rsidRPr="00A707E3">
              <w:rPr>
                <w:rFonts w:ascii="Arial" w:hAnsi="Arial" w:cs="Arial"/>
                <w:kern w:val="0"/>
                <w:sz w:val="20"/>
                <w:szCs w:val="20"/>
                <w:lang w:eastAsia="pl-PL"/>
              </w:rPr>
              <w:t>ewid</w:t>
            </w:r>
            <w:proofErr w:type="spellEnd"/>
            <w:r w:rsidRPr="00A707E3">
              <w:rPr>
                <w:rFonts w:ascii="Arial" w:hAnsi="Arial" w:cs="Arial"/>
                <w:kern w:val="0"/>
                <w:sz w:val="20"/>
                <w:szCs w:val="20"/>
                <w:lang w:eastAsia="pl-PL"/>
              </w:rPr>
              <w:t>.: 0039, Wola Taczowska</w:t>
            </w:r>
            <w:r w:rsidRPr="00132361">
              <w:rPr>
                <w:rFonts w:ascii="Arial" w:hAnsi="Arial" w:cs="Arial"/>
                <w:kern w:val="0"/>
                <w:sz w:val="20"/>
                <w:szCs w:val="20"/>
                <w:lang w:eastAsia="pl-PL"/>
              </w:rPr>
              <w:t xml:space="preserve">; </w:t>
            </w:r>
          </w:p>
          <w:p w:rsidR="001352F8" w:rsidRPr="00132361" w:rsidRDefault="001352F8" w:rsidP="00D438F4">
            <w:pPr>
              <w:widowControl/>
              <w:suppressAutoHyphens w:val="0"/>
              <w:autoSpaceDE w:val="0"/>
              <w:adjustRightInd w:val="0"/>
              <w:spacing w:line="204" w:lineRule="auto"/>
              <w:jc w:val="right"/>
              <w:textAlignment w:val="auto"/>
              <w:rPr>
                <w:rFonts w:ascii="Arial" w:hAnsi="Arial" w:cs="Arial"/>
                <w:kern w:val="0"/>
                <w:sz w:val="20"/>
                <w:szCs w:val="20"/>
                <w:lang w:eastAsia="pl-PL"/>
              </w:rPr>
            </w:pPr>
          </w:p>
          <w:p w:rsidR="001352F8" w:rsidRPr="00A707E3" w:rsidRDefault="001352F8" w:rsidP="00D438F4">
            <w:pPr>
              <w:widowControl/>
              <w:suppressAutoHyphens w:val="0"/>
              <w:autoSpaceDE w:val="0"/>
              <w:adjustRightInd w:val="0"/>
              <w:spacing w:line="204" w:lineRule="auto"/>
              <w:jc w:val="right"/>
              <w:textAlignment w:val="auto"/>
              <w:rPr>
                <w:rFonts w:ascii="Arial" w:hAnsi="Arial" w:cs="Arial"/>
                <w:kern w:val="0"/>
                <w:sz w:val="20"/>
                <w:szCs w:val="20"/>
                <w:lang w:eastAsia="pl-PL"/>
              </w:rPr>
            </w:pPr>
            <w:r w:rsidRPr="00A707E3">
              <w:rPr>
                <w:rFonts w:ascii="Arial" w:hAnsi="Arial" w:cs="Arial"/>
                <w:kern w:val="0"/>
                <w:sz w:val="20"/>
                <w:szCs w:val="20"/>
                <w:lang w:eastAsia="pl-PL"/>
              </w:rPr>
              <w:t>działki nr ewid.:164,</w:t>
            </w:r>
          </w:p>
          <w:p w:rsidR="001352F8" w:rsidRPr="00A707E3" w:rsidRDefault="001352F8" w:rsidP="00D438F4">
            <w:pPr>
              <w:widowControl/>
              <w:suppressAutoHyphens w:val="0"/>
              <w:autoSpaceDE w:val="0"/>
              <w:adjustRightInd w:val="0"/>
              <w:spacing w:line="204" w:lineRule="auto"/>
              <w:jc w:val="right"/>
              <w:textAlignment w:val="auto"/>
              <w:rPr>
                <w:rFonts w:ascii="Arial" w:hAnsi="Arial" w:cs="Arial"/>
                <w:kern w:val="0"/>
                <w:sz w:val="20"/>
                <w:szCs w:val="20"/>
                <w:lang w:eastAsia="pl-PL"/>
              </w:rPr>
            </w:pPr>
            <w:r w:rsidRPr="00A707E3">
              <w:rPr>
                <w:rFonts w:ascii="Arial" w:hAnsi="Arial" w:cs="Arial"/>
                <w:kern w:val="0"/>
                <w:sz w:val="20"/>
                <w:szCs w:val="20"/>
                <w:lang w:eastAsia="pl-PL"/>
              </w:rPr>
              <w:t xml:space="preserve">jednostka </w:t>
            </w:r>
            <w:proofErr w:type="spellStart"/>
            <w:r w:rsidRPr="00A707E3">
              <w:rPr>
                <w:rFonts w:ascii="Arial" w:hAnsi="Arial" w:cs="Arial"/>
                <w:kern w:val="0"/>
                <w:sz w:val="20"/>
                <w:szCs w:val="20"/>
                <w:lang w:eastAsia="pl-PL"/>
              </w:rPr>
              <w:t>ewid</w:t>
            </w:r>
            <w:proofErr w:type="spellEnd"/>
            <w:r w:rsidRPr="00A707E3">
              <w:rPr>
                <w:rFonts w:ascii="Arial" w:hAnsi="Arial" w:cs="Arial"/>
                <w:kern w:val="0"/>
                <w:sz w:val="20"/>
                <w:szCs w:val="20"/>
                <w:lang w:eastAsia="pl-PL"/>
              </w:rPr>
              <w:t>.: 142513_2 Zakrzew,</w:t>
            </w:r>
          </w:p>
          <w:p w:rsidR="001352F8" w:rsidRDefault="001352F8" w:rsidP="00D438F4">
            <w:pPr>
              <w:pStyle w:val="Standard"/>
              <w:tabs>
                <w:tab w:val="left" w:pos="4845"/>
              </w:tabs>
              <w:jc w:val="right"/>
              <w:rPr>
                <w:rFonts w:ascii="Arial" w:hAnsi="Arial" w:cs="Arial"/>
                <w:kern w:val="0"/>
                <w:sz w:val="20"/>
                <w:szCs w:val="20"/>
              </w:rPr>
            </w:pPr>
            <w:r w:rsidRPr="00A707E3">
              <w:rPr>
                <w:rFonts w:ascii="Arial" w:hAnsi="Arial" w:cs="Arial"/>
                <w:kern w:val="0"/>
                <w:sz w:val="20"/>
                <w:szCs w:val="20"/>
              </w:rPr>
              <w:t xml:space="preserve">obręb </w:t>
            </w:r>
            <w:proofErr w:type="spellStart"/>
            <w:r w:rsidRPr="00A707E3">
              <w:rPr>
                <w:rFonts w:ascii="Arial" w:hAnsi="Arial" w:cs="Arial"/>
                <w:kern w:val="0"/>
                <w:sz w:val="20"/>
                <w:szCs w:val="20"/>
              </w:rPr>
              <w:t>ewid</w:t>
            </w:r>
            <w:proofErr w:type="spellEnd"/>
            <w:r w:rsidRPr="00A707E3">
              <w:rPr>
                <w:rFonts w:ascii="Arial" w:hAnsi="Arial" w:cs="Arial"/>
                <w:kern w:val="0"/>
                <w:sz w:val="20"/>
                <w:szCs w:val="20"/>
              </w:rPr>
              <w:t>.: 0039, Wola Taczowska</w:t>
            </w:r>
            <w:r w:rsidRPr="00132361">
              <w:rPr>
                <w:rFonts w:ascii="Arial" w:hAnsi="Arial" w:cs="Arial"/>
                <w:kern w:val="0"/>
                <w:sz w:val="20"/>
                <w:szCs w:val="20"/>
              </w:rPr>
              <w:t>;</w:t>
            </w:r>
          </w:p>
          <w:p w:rsidR="001352F8" w:rsidRPr="00D50370" w:rsidRDefault="001352F8" w:rsidP="00D438F4">
            <w:pPr>
              <w:pStyle w:val="Standard"/>
              <w:tabs>
                <w:tab w:val="left" w:pos="4845"/>
              </w:tabs>
              <w:jc w:val="right"/>
              <w:rPr>
                <w:rFonts w:ascii="Arial" w:hAnsi="Arial" w:cs="Arial"/>
                <w:sz w:val="20"/>
                <w:szCs w:val="20"/>
              </w:rPr>
            </w:pPr>
            <w:r w:rsidRPr="00132361">
              <w:rPr>
                <w:rFonts w:ascii="Arial" w:hAnsi="Arial" w:cs="Arial"/>
                <w:kern w:val="0"/>
                <w:sz w:val="20"/>
                <w:szCs w:val="20"/>
              </w:rPr>
              <w:t xml:space="preserve"> </w:t>
            </w:r>
          </w:p>
          <w:p w:rsidR="001352F8" w:rsidRPr="00D50370" w:rsidRDefault="001352F8" w:rsidP="00D438F4">
            <w:pPr>
              <w:pStyle w:val="Standard"/>
              <w:tabs>
                <w:tab w:val="left" w:pos="4845"/>
              </w:tabs>
              <w:jc w:val="right"/>
              <w:rPr>
                <w:rFonts w:ascii="Arial" w:hAnsi="Arial" w:cs="Arial"/>
                <w:bCs/>
                <w:sz w:val="20"/>
                <w:szCs w:val="20"/>
              </w:rPr>
            </w:pPr>
            <w:r w:rsidRPr="00D50370">
              <w:rPr>
                <w:rFonts w:ascii="Arial" w:hAnsi="Arial" w:cs="Arial"/>
                <w:sz w:val="20"/>
                <w:szCs w:val="20"/>
              </w:rPr>
              <w:t xml:space="preserve">KATEGORIA OBIEKTU BUDOWLANEGO: </w:t>
            </w:r>
            <w:r>
              <w:rPr>
                <w:rFonts w:ascii="Arial" w:hAnsi="Arial" w:cs="Arial"/>
                <w:b/>
                <w:sz w:val="20"/>
                <w:szCs w:val="20"/>
              </w:rPr>
              <w:t>IX</w:t>
            </w:r>
            <w:r w:rsidRPr="00D50370">
              <w:rPr>
                <w:rFonts w:ascii="Arial" w:hAnsi="Arial" w:cs="Arial"/>
                <w:b/>
                <w:sz w:val="20"/>
                <w:szCs w:val="20"/>
              </w:rPr>
              <w:t xml:space="preserve"> </w:t>
            </w:r>
          </w:p>
        </w:tc>
      </w:tr>
      <w:tr w:rsidR="001352F8" w:rsidRPr="00D50370" w:rsidTr="00D438F4">
        <w:tc>
          <w:tcPr>
            <w:tcW w:w="10120" w:type="dxa"/>
            <w:shd w:val="clear" w:color="auto" w:fill="auto"/>
            <w:tcMar>
              <w:top w:w="55" w:type="dxa"/>
              <w:left w:w="55" w:type="dxa"/>
              <w:bottom w:w="55" w:type="dxa"/>
              <w:right w:w="55" w:type="dxa"/>
            </w:tcMar>
          </w:tcPr>
          <w:p w:rsidR="001352F8" w:rsidRPr="00D50370" w:rsidRDefault="001352F8" w:rsidP="00D438F4">
            <w:pPr>
              <w:pStyle w:val="Standard"/>
              <w:tabs>
                <w:tab w:val="left" w:pos="4245"/>
              </w:tabs>
              <w:jc w:val="right"/>
              <w:rPr>
                <w:rFonts w:ascii="Arial" w:hAnsi="Arial" w:cs="Arial"/>
                <w:sz w:val="20"/>
                <w:szCs w:val="20"/>
              </w:rPr>
            </w:pPr>
            <w:r w:rsidRPr="00D50370">
              <w:rPr>
                <w:rFonts w:ascii="Arial" w:hAnsi="Arial" w:cs="Arial"/>
                <w:sz w:val="20"/>
                <w:szCs w:val="20"/>
              </w:rPr>
              <w:t>INWESTOR:</w:t>
            </w:r>
          </w:p>
          <w:p w:rsidR="001352F8" w:rsidRPr="00D50370" w:rsidRDefault="001352F8" w:rsidP="00D438F4">
            <w:pPr>
              <w:widowControl/>
              <w:suppressAutoHyphens w:val="0"/>
              <w:jc w:val="right"/>
              <w:rPr>
                <w:rFonts w:ascii="Arial" w:hAnsi="Arial" w:cs="Arial"/>
                <w:sz w:val="20"/>
                <w:szCs w:val="20"/>
              </w:rPr>
            </w:pPr>
            <w:r>
              <w:rPr>
                <w:rFonts w:ascii="Arial" w:hAnsi="Arial" w:cs="Arial"/>
                <w:sz w:val="20"/>
                <w:szCs w:val="20"/>
              </w:rPr>
              <w:t>Gmina Zakrzew</w:t>
            </w:r>
          </w:p>
          <w:p w:rsidR="001352F8" w:rsidRPr="00D50370" w:rsidRDefault="001352F8" w:rsidP="00D438F4">
            <w:pPr>
              <w:widowControl/>
              <w:suppressAutoHyphens w:val="0"/>
              <w:jc w:val="right"/>
              <w:rPr>
                <w:rFonts w:ascii="Arial" w:hAnsi="Arial" w:cs="Arial"/>
                <w:sz w:val="20"/>
                <w:szCs w:val="20"/>
              </w:rPr>
            </w:pPr>
            <w:r>
              <w:rPr>
                <w:rFonts w:ascii="Arial" w:hAnsi="Arial" w:cs="Arial"/>
                <w:sz w:val="20"/>
                <w:szCs w:val="20"/>
              </w:rPr>
              <w:t>Zakrzew 51</w:t>
            </w:r>
          </w:p>
          <w:p w:rsidR="001352F8" w:rsidRDefault="001352F8" w:rsidP="00D438F4">
            <w:pPr>
              <w:widowControl/>
              <w:suppressAutoHyphens w:val="0"/>
              <w:jc w:val="right"/>
              <w:rPr>
                <w:rFonts w:ascii="Arial" w:hAnsi="Arial" w:cs="Arial"/>
                <w:sz w:val="20"/>
                <w:szCs w:val="20"/>
              </w:rPr>
            </w:pPr>
            <w:r>
              <w:rPr>
                <w:rFonts w:ascii="Arial" w:hAnsi="Arial" w:cs="Arial"/>
                <w:sz w:val="20"/>
                <w:szCs w:val="20"/>
              </w:rPr>
              <w:t>26-652 Zakrzew</w:t>
            </w:r>
          </w:p>
          <w:p w:rsidR="001352F8" w:rsidRPr="00D50370" w:rsidRDefault="001352F8" w:rsidP="00D438F4">
            <w:pPr>
              <w:widowControl/>
              <w:suppressAutoHyphens w:val="0"/>
              <w:jc w:val="right"/>
              <w:rPr>
                <w:rFonts w:ascii="Arial" w:hAnsi="Arial" w:cs="Arial"/>
                <w:sz w:val="20"/>
                <w:szCs w:val="20"/>
              </w:rPr>
            </w:pPr>
          </w:p>
        </w:tc>
      </w:tr>
    </w:tbl>
    <w:p w:rsidR="001352F8" w:rsidRPr="005439BB" w:rsidRDefault="001352F8" w:rsidP="001352F8">
      <w:pPr>
        <w:pStyle w:val="Standard"/>
        <w:tabs>
          <w:tab w:val="left" w:pos="4245"/>
        </w:tabs>
        <w:rPr>
          <w:rFonts w:ascii="Arial" w:hAnsi="Arial" w:cs="Arial"/>
          <w:b/>
          <w:bCs/>
          <w:sz w:val="20"/>
          <w:szCs w:val="20"/>
        </w:rPr>
      </w:pPr>
    </w:p>
    <w:p w:rsidR="001352F8" w:rsidRDefault="001352F8" w:rsidP="001352F8">
      <w:pPr>
        <w:pStyle w:val="Standard"/>
        <w:tabs>
          <w:tab w:val="left" w:pos="4245"/>
        </w:tabs>
        <w:rPr>
          <w:rFonts w:ascii="Arial" w:hAnsi="Arial" w:cs="Arial"/>
          <w:b/>
          <w:bCs/>
          <w:sz w:val="20"/>
          <w:szCs w:val="20"/>
        </w:rPr>
      </w:pPr>
    </w:p>
    <w:p w:rsidR="001352F8" w:rsidRPr="005439BB" w:rsidRDefault="001352F8" w:rsidP="001352F8">
      <w:pPr>
        <w:pStyle w:val="Standard"/>
        <w:tabs>
          <w:tab w:val="left" w:pos="4245"/>
        </w:tabs>
        <w:ind w:right="282"/>
        <w:jc w:val="right"/>
        <w:rPr>
          <w:rFonts w:ascii="Arial" w:hAnsi="Arial" w:cs="Arial"/>
          <w:b/>
          <w:bCs/>
          <w:sz w:val="28"/>
          <w:szCs w:val="28"/>
        </w:rPr>
      </w:pPr>
    </w:p>
    <w:tbl>
      <w:tblPr>
        <w:tblW w:w="10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88"/>
        <w:gridCol w:w="2126"/>
        <w:gridCol w:w="2646"/>
        <w:gridCol w:w="3955"/>
      </w:tblGrid>
      <w:tr w:rsidR="001352F8" w:rsidRPr="005439BB" w:rsidTr="00D438F4">
        <w:tc>
          <w:tcPr>
            <w:tcW w:w="1488" w:type="dxa"/>
            <w:tcBorders>
              <w:top w:val="nil"/>
              <w:left w:val="nil"/>
              <w:bottom w:val="single" w:sz="4" w:space="0" w:color="auto"/>
              <w:right w:val="nil"/>
            </w:tcBorders>
            <w:tcMar>
              <w:top w:w="0" w:type="dxa"/>
              <w:left w:w="70" w:type="dxa"/>
              <w:bottom w:w="0" w:type="dxa"/>
              <w:right w:w="70" w:type="dxa"/>
            </w:tcMar>
          </w:tcPr>
          <w:p w:rsidR="001352F8" w:rsidRPr="005439BB" w:rsidRDefault="001352F8" w:rsidP="00D438F4">
            <w:pPr>
              <w:pStyle w:val="Standard"/>
              <w:snapToGrid w:val="0"/>
              <w:jc w:val="center"/>
              <w:rPr>
                <w:rFonts w:ascii="Arial" w:hAnsi="Arial" w:cs="Arial"/>
                <w:b/>
                <w:bCs/>
                <w:sz w:val="20"/>
                <w:szCs w:val="20"/>
              </w:rPr>
            </w:pPr>
          </w:p>
        </w:tc>
        <w:tc>
          <w:tcPr>
            <w:tcW w:w="8727" w:type="dxa"/>
            <w:gridSpan w:val="3"/>
            <w:tcBorders>
              <w:top w:val="nil"/>
              <w:left w:val="nil"/>
              <w:bottom w:val="single" w:sz="4" w:space="0" w:color="auto"/>
              <w:right w:val="nil"/>
            </w:tcBorders>
            <w:tcMar>
              <w:top w:w="0" w:type="dxa"/>
              <w:left w:w="70" w:type="dxa"/>
              <w:bottom w:w="0" w:type="dxa"/>
              <w:right w:w="70" w:type="dxa"/>
            </w:tcMar>
          </w:tcPr>
          <w:p w:rsidR="001352F8" w:rsidRPr="00403090" w:rsidRDefault="001352F8" w:rsidP="001352F8">
            <w:pPr>
              <w:pStyle w:val="Standard"/>
              <w:tabs>
                <w:tab w:val="left" w:pos="4245"/>
              </w:tabs>
              <w:ind w:right="282"/>
              <w:jc w:val="right"/>
              <w:rPr>
                <w:rFonts w:ascii="Arial" w:hAnsi="Arial" w:cs="Arial"/>
                <w:b/>
                <w:bCs/>
                <w:sz w:val="28"/>
                <w:szCs w:val="28"/>
              </w:rPr>
            </w:pPr>
            <w:r>
              <w:rPr>
                <w:rFonts w:ascii="Arial" w:hAnsi="Arial" w:cs="Arial"/>
                <w:b/>
                <w:bCs/>
                <w:sz w:val="28"/>
                <w:szCs w:val="28"/>
              </w:rPr>
              <w:t>INSTALACJE ELEKTRYCZNE</w:t>
            </w:r>
          </w:p>
        </w:tc>
      </w:tr>
      <w:tr w:rsidR="001352F8" w:rsidRPr="005439BB" w:rsidTr="00D438F4">
        <w:tc>
          <w:tcPr>
            <w:tcW w:w="1488" w:type="dxa"/>
            <w:tcBorders>
              <w:top w:val="single" w:sz="4" w:space="0" w:color="auto"/>
            </w:tcBorders>
            <w:tcMar>
              <w:top w:w="0" w:type="dxa"/>
              <w:left w:w="70" w:type="dxa"/>
              <w:bottom w:w="0" w:type="dxa"/>
              <w:right w:w="70" w:type="dxa"/>
            </w:tcMar>
          </w:tcPr>
          <w:p w:rsidR="001352F8" w:rsidRPr="005439BB" w:rsidRDefault="001352F8" w:rsidP="00D438F4">
            <w:pPr>
              <w:pStyle w:val="Standard"/>
              <w:snapToGrid w:val="0"/>
              <w:jc w:val="center"/>
              <w:rPr>
                <w:rFonts w:ascii="Arial" w:hAnsi="Arial" w:cs="Arial"/>
                <w:b/>
                <w:bCs/>
                <w:sz w:val="20"/>
                <w:szCs w:val="20"/>
              </w:rPr>
            </w:pPr>
            <w:r w:rsidRPr="005439BB">
              <w:rPr>
                <w:rFonts w:ascii="Arial" w:hAnsi="Arial" w:cs="Arial"/>
                <w:b/>
                <w:bCs/>
                <w:sz w:val="20"/>
                <w:szCs w:val="20"/>
              </w:rPr>
              <w:t>Branża</w:t>
            </w:r>
          </w:p>
          <w:p w:rsidR="001352F8" w:rsidRPr="005439BB" w:rsidRDefault="001352F8" w:rsidP="00D438F4">
            <w:pPr>
              <w:pStyle w:val="Standard"/>
              <w:snapToGrid w:val="0"/>
              <w:jc w:val="center"/>
              <w:rPr>
                <w:rFonts w:ascii="Arial" w:hAnsi="Arial" w:cs="Arial"/>
                <w:b/>
                <w:bCs/>
                <w:sz w:val="20"/>
                <w:szCs w:val="20"/>
              </w:rPr>
            </w:pPr>
          </w:p>
        </w:tc>
        <w:tc>
          <w:tcPr>
            <w:tcW w:w="2126" w:type="dxa"/>
            <w:tcBorders>
              <w:top w:val="single" w:sz="4" w:space="0" w:color="auto"/>
            </w:tcBorders>
            <w:tcMar>
              <w:top w:w="0" w:type="dxa"/>
              <w:left w:w="70" w:type="dxa"/>
              <w:bottom w:w="0" w:type="dxa"/>
              <w:right w:w="70" w:type="dxa"/>
            </w:tcMar>
          </w:tcPr>
          <w:p w:rsidR="001352F8" w:rsidRPr="005439BB" w:rsidRDefault="001352F8" w:rsidP="00D438F4">
            <w:pPr>
              <w:pStyle w:val="Standard"/>
              <w:snapToGrid w:val="0"/>
              <w:jc w:val="center"/>
              <w:rPr>
                <w:rFonts w:ascii="Arial" w:hAnsi="Arial" w:cs="Arial"/>
                <w:b/>
                <w:bCs/>
                <w:sz w:val="20"/>
                <w:szCs w:val="20"/>
              </w:rPr>
            </w:pPr>
            <w:r w:rsidRPr="005439BB">
              <w:rPr>
                <w:rFonts w:ascii="Arial" w:hAnsi="Arial" w:cs="Arial"/>
                <w:b/>
                <w:bCs/>
                <w:sz w:val="20"/>
                <w:szCs w:val="20"/>
              </w:rPr>
              <w:t>Projektant</w:t>
            </w:r>
          </w:p>
          <w:p w:rsidR="001352F8" w:rsidRPr="005439BB" w:rsidRDefault="001352F8" w:rsidP="00D438F4">
            <w:pPr>
              <w:pStyle w:val="Standard"/>
              <w:snapToGrid w:val="0"/>
              <w:jc w:val="center"/>
              <w:rPr>
                <w:rFonts w:ascii="Arial" w:hAnsi="Arial" w:cs="Arial"/>
                <w:b/>
                <w:bCs/>
                <w:sz w:val="20"/>
                <w:szCs w:val="20"/>
              </w:rPr>
            </w:pPr>
          </w:p>
        </w:tc>
        <w:tc>
          <w:tcPr>
            <w:tcW w:w="2646" w:type="dxa"/>
            <w:tcBorders>
              <w:top w:val="single" w:sz="4" w:space="0" w:color="auto"/>
            </w:tcBorders>
            <w:tcMar>
              <w:top w:w="0" w:type="dxa"/>
              <w:left w:w="70" w:type="dxa"/>
              <w:bottom w:w="0" w:type="dxa"/>
              <w:right w:w="70" w:type="dxa"/>
            </w:tcMar>
          </w:tcPr>
          <w:p w:rsidR="001352F8" w:rsidRPr="005439BB" w:rsidRDefault="001352F8" w:rsidP="00D438F4">
            <w:pPr>
              <w:pStyle w:val="Standard"/>
              <w:snapToGrid w:val="0"/>
              <w:jc w:val="center"/>
              <w:rPr>
                <w:rFonts w:ascii="Arial" w:hAnsi="Arial" w:cs="Arial"/>
                <w:b/>
                <w:bCs/>
                <w:sz w:val="20"/>
                <w:szCs w:val="20"/>
              </w:rPr>
            </w:pPr>
            <w:r w:rsidRPr="005439BB">
              <w:rPr>
                <w:rFonts w:ascii="Arial" w:hAnsi="Arial" w:cs="Arial"/>
                <w:b/>
                <w:bCs/>
                <w:sz w:val="20"/>
                <w:szCs w:val="20"/>
              </w:rPr>
              <w:t>Uprawnienia</w:t>
            </w:r>
          </w:p>
          <w:p w:rsidR="001352F8" w:rsidRPr="005439BB" w:rsidRDefault="001352F8" w:rsidP="00D438F4">
            <w:pPr>
              <w:pStyle w:val="Standard"/>
              <w:snapToGrid w:val="0"/>
              <w:jc w:val="center"/>
              <w:rPr>
                <w:rFonts w:ascii="Arial" w:hAnsi="Arial" w:cs="Arial"/>
                <w:b/>
                <w:bCs/>
                <w:sz w:val="20"/>
                <w:szCs w:val="20"/>
              </w:rPr>
            </w:pPr>
          </w:p>
        </w:tc>
        <w:tc>
          <w:tcPr>
            <w:tcW w:w="3955" w:type="dxa"/>
            <w:tcBorders>
              <w:top w:val="single" w:sz="4" w:space="0" w:color="auto"/>
            </w:tcBorders>
            <w:tcMar>
              <w:top w:w="0" w:type="dxa"/>
              <w:left w:w="70" w:type="dxa"/>
              <w:bottom w:w="0" w:type="dxa"/>
              <w:right w:w="70" w:type="dxa"/>
            </w:tcMar>
          </w:tcPr>
          <w:p w:rsidR="001352F8" w:rsidRPr="005439BB" w:rsidRDefault="001352F8" w:rsidP="00D438F4">
            <w:pPr>
              <w:pStyle w:val="Standard"/>
              <w:snapToGrid w:val="0"/>
              <w:jc w:val="center"/>
              <w:rPr>
                <w:rFonts w:ascii="Arial" w:hAnsi="Arial" w:cs="Arial"/>
                <w:b/>
                <w:bCs/>
                <w:sz w:val="20"/>
                <w:szCs w:val="20"/>
              </w:rPr>
            </w:pPr>
            <w:r w:rsidRPr="005439BB">
              <w:rPr>
                <w:rFonts w:ascii="Arial" w:hAnsi="Arial" w:cs="Arial"/>
                <w:b/>
                <w:bCs/>
                <w:sz w:val="20"/>
                <w:szCs w:val="20"/>
              </w:rPr>
              <w:t>Podpis</w:t>
            </w:r>
          </w:p>
          <w:p w:rsidR="001352F8" w:rsidRPr="005439BB" w:rsidRDefault="001352F8" w:rsidP="00D438F4">
            <w:pPr>
              <w:pStyle w:val="Standard"/>
              <w:snapToGrid w:val="0"/>
              <w:jc w:val="center"/>
              <w:rPr>
                <w:rFonts w:ascii="Arial" w:hAnsi="Arial" w:cs="Arial"/>
                <w:b/>
                <w:bCs/>
                <w:sz w:val="20"/>
                <w:szCs w:val="20"/>
              </w:rPr>
            </w:pPr>
          </w:p>
        </w:tc>
      </w:tr>
      <w:tr w:rsidR="001352F8" w:rsidRPr="005439BB" w:rsidTr="00D438F4">
        <w:tc>
          <w:tcPr>
            <w:tcW w:w="1488" w:type="dxa"/>
            <w:tcMar>
              <w:top w:w="0" w:type="dxa"/>
              <w:left w:w="70" w:type="dxa"/>
              <w:bottom w:w="0" w:type="dxa"/>
              <w:right w:w="70" w:type="dxa"/>
            </w:tcMar>
          </w:tcPr>
          <w:p w:rsidR="001352F8" w:rsidRDefault="001352F8" w:rsidP="00D438F4">
            <w:pPr>
              <w:pStyle w:val="Standard"/>
              <w:snapToGrid w:val="0"/>
              <w:jc w:val="center"/>
              <w:rPr>
                <w:rFonts w:ascii="Arial" w:hAnsi="Arial" w:cs="Arial"/>
                <w:sz w:val="16"/>
                <w:szCs w:val="16"/>
              </w:rPr>
            </w:pPr>
            <w:r w:rsidRPr="005439BB">
              <w:rPr>
                <w:rFonts w:ascii="Arial" w:hAnsi="Arial" w:cs="Arial"/>
                <w:sz w:val="16"/>
                <w:szCs w:val="16"/>
              </w:rPr>
              <w:t>Architektura</w:t>
            </w:r>
          </w:p>
          <w:p w:rsidR="001352F8" w:rsidRPr="005439BB" w:rsidRDefault="001352F8" w:rsidP="00D438F4">
            <w:pPr>
              <w:pStyle w:val="Standard"/>
              <w:jc w:val="center"/>
              <w:rPr>
                <w:rFonts w:ascii="Arial" w:hAnsi="Arial" w:cs="Arial"/>
                <w:sz w:val="16"/>
                <w:szCs w:val="16"/>
              </w:rPr>
            </w:pPr>
            <w:r w:rsidRPr="005439BB">
              <w:rPr>
                <w:rFonts w:ascii="Arial" w:hAnsi="Arial" w:cs="Arial"/>
                <w:sz w:val="16"/>
                <w:szCs w:val="16"/>
              </w:rPr>
              <w:t>GŁÓWNY</w:t>
            </w:r>
          </w:p>
          <w:p w:rsidR="001352F8" w:rsidRPr="005439BB" w:rsidRDefault="001352F8" w:rsidP="00D438F4">
            <w:pPr>
              <w:pStyle w:val="Standard"/>
              <w:jc w:val="center"/>
              <w:rPr>
                <w:rFonts w:ascii="Arial" w:hAnsi="Arial" w:cs="Arial"/>
                <w:sz w:val="16"/>
                <w:szCs w:val="16"/>
              </w:rPr>
            </w:pPr>
            <w:r>
              <w:rPr>
                <w:rFonts w:ascii="Arial" w:hAnsi="Arial" w:cs="Arial"/>
                <w:sz w:val="16"/>
                <w:szCs w:val="16"/>
              </w:rPr>
              <w:t>PROJEKTANT</w:t>
            </w:r>
            <w:r w:rsidRPr="005439BB">
              <w:rPr>
                <w:rFonts w:ascii="Arial" w:hAnsi="Arial" w:cs="Arial"/>
                <w:sz w:val="16"/>
                <w:szCs w:val="16"/>
              </w:rPr>
              <w:t xml:space="preserve"> </w:t>
            </w:r>
          </w:p>
          <w:p w:rsidR="001352F8" w:rsidRPr="005439BB" w:rsidRDefault="001352F8" w:rsidP="00D438F4">
            <w:pPr>
              <w:pStyle w:val="Standard"/>
              <w:snapToGrid w:val="0"/>
              <w:jc w:val="center"/>
              <w:rPr>
                <w:rFonts w:ascii="Arial" w:hAnsi="Arial" w:cs="Arial"/>
                <w:sz w:val="16"/>
                <w:szCs w:val="16"/>
              </w:rPr>
            </w:pPr>
          </w:p>
          <w:p w:rsidR="001352F8" w:rsidRPr="005439BB" w:rsidRDefault="001352F8" w:rsidP="00D438F4">
            <w:pPr>
              <w:pStyle w:val="Standard"/>
              <w:jc w:val="center"/>
              <w:rPr>
                <w:rFonts w:ascii="Arial" w:hAnsi="Arial" w:cs="Arial"/>
                <w:sz w:val="16"/>
                <w:szCs w:val="16"/>
              </w:rPr>
            </w:pPr>
          </w:p>
          <w:p w:rsidR="001352F8" w:rsidRPr="005439BB" w:rsidRDefault="001352F8" w:rsidP="00D438F4">
            <w:pPr>
              <w:pStyle w:val="Standard"/>
              <w:rPr>
                <w:rFonts w:ascii="Arial" w:hAnsi="Arial" w:cs="Arial"/>
                <w:sz w:val="16"/>
                <w:szCs w:val="16"/>
              </w:rPr>
            </w:pPr>
          </w:p>
          <w:p w:rsidR="001352F8" w:rsidRPr="005439BB" w:rsidRDefault="001352F8" w:rsidP="00D438F4">
            <w:pPr>
              <w:pStyle w:val="Standard"/>
              <w:jc w:val="center"/>
              <w:rPr>
                <w:rFonts w:ascii="Arial" w:hAnsi="Arial" w:cs="Arial"/>
                <w:sz w:val="16"/>
                <w:szCs w:val="16"/>
              </w:rPr>
            </w:pPr>
          </w:p>
          <w:p w:rsidR="001352F8" w:rsidRPr="005439BB" w:rsidRDefault="001352F8" w:rsidP="00D438F4">
            <w:pPr>
              <w:pStyle w:val="Standard"/>
              <w:jc w:val="center"/>
              <w:rPr>
                <w:rFonts w:ascii="Arial" w:hAnsi="Arial" w:cs="Arial"/>
                <w:sz w:val="16"/>
                <w:szCs w:val="16"/>
              </w:rPr>
            </w:pPr>
            <w:r w:rsidRPr="005439BB">
              <w:rPr>
                <w:rFonts w:ascii="Arial" w:hAnsi="Arial" w:cs="Arial"/>
                <w:sz w:val="16"/>
                <w:szCs w:val="16"/>
              </w:rPr>
              <w:t>Współpraca</w:t>
            </w:r>
          </w:p>
          <w:p w:rsidR="001352F8" w:rsidRPr="005439BB" w:rsidRDefault="001352F8" w:rsidP="00D438F4">
            <w:pPr>
              <w:pStyle w:val="Standard"/>
              <w:rPr>
                <w:rFonts w:ascii="Arial" w:hAnsi="Arial" w:cs="Arial"/>
                <w:sz w:val="16"/>
                <w:szCs w:val="16"/>
              </w:rPr>
            </w:pPr>
          </w:p>
        </w:tc>
        <w:tc>
          <w:tcPr>
            <w:tcW w:w="2126" w:type="dxa"/>
            <w:tcMar>
              <w:top w:w="0" w:type="dxa"/>
              <w:left w:w="70" w:type="dxa"/>
              <w:bottom w:w="0" w:type="dxa"/>
              <w:right w:w="70" w:type="dxa"/>
            </w:tcMar>
          </w:tcPr>
          <w:p w:rsidR="001352F8" w:rsidRPr="005439BB" w:rsidRDefault="001352F8" w:rsidP="00D438F4">
            <w:pPr>
              <w:pStyle w:val="Textbody"/>
              <w:snapToGrid w:val="0"/>
              <w:spacing w:after="0"/>
              <w:jc w:val="center"/>
              <w:rPr>
                <w:rFonts w:ascii="Arial" w:hAnsi="Arial" w:cs="Arial"/>
                <w:b/>
                <w:bCs/>
                <w:sz w:val="18"/>
                <w:szCs w:val="18"/>
              </w:rPr>
            </w:pPr>
            <w:r>
              <w:rPr>
                <w:rFonts w:ascii="Arial" w:hAnsi="Arial" w:cs="Arial"/>
                <w:b/>
                <w:bCs/>
                <w:sz w:val="18"/>
                <w:szCs w:val="18"/>
              </w:rPr>
              <w:t xml:space="preserve">mgr inż. </w:t>
            </w:r>
          </w:p>
          <w:p w:rsidR="001352F8" w:rsidRDefault="001352F8" w:rsidP="00D438F4">
            <w:pPr>
              <w:pStyle w:val="Bezodstpw"/>
              <w:jc w:val="center"/>
              <w:rPr>
                <w:rFonts w:ascii="Arial" w:hAnsi="Arial" w:cs="Arial"/>
                <w:b/>
                <w:bCs/>
                <w:sz w:val="18"/>
                <w:szCs w:val="16"/>
              </w:rPr>
            </w:pPr>
            <w:r>
              <w:rPr>
                <w:rFonts w:ascii="Arial" w:hAnsi="Arial" w:cs="Arial"/>
                <w:b/>
                <w:bCs/>
                <w:sz w:val="18"/>
                <w:szCs w:val="16"/>
              </w:rPr>
              <w:t>M. Szamocki</w:t>
            </w:r>
          </w:p>
          <w:p w:rsidR="001352F8" w:rsidRPr="005439BB" w:rsidRDefault="001352F8" w:rsidP="00D438F4">
            <w:pPr>
              <w:pStyle w:val="Textbody"/>
              <w:spacing w:after="0"/>
              <w:jc w:val="center"/>
              <w:rPr>
                <w:rFonts w:ascii="Arial" w:hAnsi="Arial" w:cs="Arial"/>
                <w:b/>
                <w:bCs/>
                <w:sz w:val="18"/>
                <w:szCs w:val="18"/>
              </w:rPr>
            </w:pPr>
          </w:p>
          <w:p w:rsidR="001352F8" w:rsidRPr="005439BB" w:rsidRDefault="001352F8" w:rsidP="00D438F4">
            <w:pPr>
              <w:pStyle w:val="Textbody"/>
              <w:spacing w:after="0"/>
              <w:jc w:val="center"/>
              <w:rPr>
                <w:rFonts w:ascii="Arial" w:hAnsi="Arial" w:cs="Arial"/>
                <w:b/>
                <w:bCs/>
                <w:sz w:val="18"/>
                <w:szCs w:val="18"/>
              </w:rPr>
            </w:pPr>
          </w:p>
          <w:p w:rsidR="001352F8" w:rsidRPr="005439BB" w:rsidRDefault="001352F8" w:rsidP="00D438F4">
            <w:pPr>
              <w:pStyle w:val="Textbody"/>
              <w:spacing w:after="0"/>
              <w:jc w:val="center"/>
              <w:rPr>
                <w:rFonts w:ascii="Arial" w:hAnsi="Arial" w:cs="Arial"/>
                <w:b/>
                <w:bCs/>
                <w:sz w:val="18"/>
                <w:szCs w:val="18"/>
              </w:rPr>
            </w:pPr>
          </w:p>
          <w:p w:rsidR="001352F8" w:rsidRPr="005439BB" w:rsidRDefault="001352F8" w:rsidP="00D438F4">
            <w:pPr>
              <w:pStyle w:val="Textbody"/>
              <w:spacing w:after="0"/>
              <w:jc w:val="center"/>
              <w:rPr>
                <w:rFonts w:ascii="Arial" w:hAnsi="Arial" w:cs="Arial"/>
                <w:b/>
                <w:bCs/>
                <w:sz w:val="18"/>
                <w:szCs w:val="18"/>
              </w:rPr>
            </w:pPr>
            <w:r w:rsidRPr="005439BB">
              <w:rPr>
                <w:rFonts w:ascii="Arial" w:hAnsi="Arial" w:cs="Arial"/>
                <w:b/>
                <w:bCs/>
                <w:sz w:val="18"/>
                <w:szCs w:val="18"/>
              </w:rPr>
              <w:t xml:space="preserve">mgr </w:t>
            </w:r>
            <w:r>
              <w:rPr>
                <w:rFonts w:ascii="Arial" w:hAnsi="Arial" w:cs="Arial"/>
                <w:b/>
                <w:bCs/>
                <w:sz w:val="18"/>
                <w:szCs w:val="18"/>
              </w:rPr>
              <w:t>inż.</w:t>
            </w:r>
          </w:p>
          <w:p w:rsidR="001352F8" w:rsidRPr="005439BB" w:rsidRDefault="001352F8" w:rsidP="00D438F4">
            <w:pPr>
              <w:pStyle w:val="Textbody"/>
              <w:spacing w:after="0"/>
              <w:jc w:val="center"/>
              <w:rPr>
                <w:rFonts w:ascii="Arial" w:hAnsi="Arial" w:cs="Arial"/>
                <w:b/>
                <w:bCs/>
                <w:sz w:val="18"/>
                <w:szCs w:val="18"/>
              </w:rPr>
            </w:pPr>
            <w:r>
              <w:rPr>
                <w:rFonts w:ascii="Arial" w:hAnsi="Arial" w:cs="Arial"/>
                <w:b/>
                <w:bCs/>
                <w:sz w:val="18"/>
                <w:szCs w:val="18"/>
              </w:rPr>
              <w:t>Robert Nawrot</w:t>
            </w:r>
          </w:p>
          <w:p w:rsidR="001352F8" w:rsidRPr="005439BB" w:rsidRDefault="001352F8" w:rsidP="00D438F4">
            <w:pPr>
              <w:pStyle w:val="Textbody"/>
              <w:spacing w:after="0"/>
              <w:rPr>
                <w:rFonts w:ascii="Arial" w:hAnsi="Arial" w:cs="Arial"/>
                <w:b/>
                <w:bCs/>
                <w:sz w:val="18"/>
                <w:szCs w:val="18"/>
              </w:rPr>
            </w:pPr>
          </w:p>
          <w:p w:rsidR="001352F8" w:rsidRPr="005439BB" w:rsidRDefault="001352F8" w:rsidP="00D438F4">
            <w:pPr>
              <w:pStyle w:val="Textbody"/>
              <w:spacing w:after="0"/>
              <w:jc w:val="center"/>
              <w:rPr>
                <w:rFonts w:ascii="Arial" w:hAnsi="Arial" w:cs="Arial"/>
                <w:b/>
                <w:bCs/>
                <w:sz w:val="18"/>
                <w:szCs w:val="18"/>
              </w:rPr>
            </w:pPr>
          </w:p>
        </w:tc>
        <w:tc>
          <w:tcPr>
            <w:tcW w:w="2646" w:type="dxa"/>
            <w:tcMar>
              <w:top w:w="0" w:type="dxa"/>
              <w:left w:w="70" w:type="dxa"/>
              <w:bottom w:w="0" w:type="dxa"/>
              <w:right w:w="70" w:type="dxa"/>
            </w:tcMar>
          </w:tcPr>
          <w:p w:rsidR="001352F8" w:rsidRPr="005439BB" w:rsidRDefault="001352F8" w:rsidP="00D438F4">
            <w:pPr>
              <w:widowControl/>
              <w:suppressAutoHyphens w:val="0"/>
              <w:autoSpaceDE w:val="0"/>
              <w:adjustRightInd w:val="0"/>
              <w:jc w:val="center"/>
              <w:textAlignment w:val="auto"/>
              <w:rPr>
                <w:rFonts w:ascii="Arial" w:hAnsi="Arial" w:cs="Arial"/>
                <w:kern w:val="0"/>
                <w:sz w:val="16"/>
                <w:szCs w:val="16"/>
                <w:lang w:eastAsia="pl-PL"/>
              </w:rPr>
            </w:pPr>
            <w:r w:rsidRPr="005439BB">
              <w:rPr>
                <w:rFonts w:ascii="Arial" w:hAnsi="Arial" w:cs="Arial"/>
                <w:kern w:val="0"/>
                <w:sz w:val="16"/>
                <w:szCs w:val="16"/>
                <w:lang w:eastAsia="pl-PL"/>
              </w:rPr>
              <w:t>uprawniony projektant</w:t>
            </w:r>
          </w:p>
          <w:p w:rsidR="001352F8" w:rsidRPr="005439BB" w:rsidRDefault="001352F8" w:rsidP="00D438F4">
            <w:pPr>
              <w:widowControl/>
              <w:suppressAutoHyphens w:val="0"/>
              <w:autoSpaceDE w:val="0"/>
              <w:adjustRightInd w:val="0"/>
              <w:jc w:val="center"/>
              <w:textAlignment w:val="auto"/>
              <w:rPr>
                <w:rFonts w:ascii="Arial" w:hAnsi="Arial" w:cs="Arial"/>
                <w:kern w:val="0"/>
                <w:sz w:val="16"/>
                <w:szCs w:val="16"/>
                <w:lang w:eastAsia="pl-PL"/>
              </w:rPr>
            </w:pPr>
            <w:r w:rsidRPr="005439BB">
              <w:rPr>
                <w:rFonts w:ascii="Arial" w:hAnsi="Arial" w:cs="Arial"/>
                <w:kern w:val="0"/>
                <w:sz w:val="16"/>
                <w:szCs w:val="16"/>
                <w:lang w:eastAsia="pl-PL"/>
              </w:rPr>
              <w:t>w specjalności</w:t>
            </w:r>
          </w:p>
          <w:p w:rsidR="001352F8" w:rsidRPr="005439BB" w:rsidRDefault="001352F8" w:rsidP="00D438F4">
            <w:pPr>
              <w:widowControl/>
              <w:suppressAutoHyphens w:val="0"/>
              <w:autoSpaceDE w:val="0"/>
              <w:adjustRightInd w:val="0"/>
              <w:jc w:val="center"/>
              <w:textAlignment w:val="auto"/>
              <w:rPr>
                <w:rFonts w:ascii="Arial" w:hAnsi="Arial" w:cs="Arial"/>
                <w:kern w:val="0"/>
                <w:sz w:val="16"/>
                <w:szCs w:val="16"/>
                <w:lang w:eastAsia="pl-PL"/>
              </w:rPr>
            </w:pPr>
            <w:r w:rsidRPr="005439BB">
              <w:rPr>
                <w:rFonts w:ascii="Arial" w:hAnsi="Arial" w:cs="Arial"/>
                <w:kern w:val="0"/>
                <w:sz w:val="16"/>
                <w:szCs w:val="16"/>
                <w:lang w:eastAsia="pl-PL"/>
              </w:rPr>
              <w:t>sieci i instalacji</w:t>
            </w:r>
          </w:p>
          <w:p w:rsidR="001352F8" w:rsidRPr="005439BB" w:rsidRDefault="001352F8" w:rsidP="00D438F4">
            <w:pPr>
              <w:widowControl/>
              <w:suppressAutoHyphens w:val="0"/>
              <w:autoSpaceDE w:val="0"/>
              <w:adjustRightInd w:val="0"/>
              <w:jc w:val="center"/>
              <w:textAlignment w:val="auto"/>
              <w:rPr>
                <w:rFonts w:ascii="Arial" w:hAnsi="Arial" w:cs="Arial"/>
                <w:kern w:val="0"/>
                <w:sz w:val="16"/>
                <w:szCs w:val="16"/>
                <w:lang w:eastAsia="pl-PL"/>
              </w:rPr>
            </w:pPr>
            <w:r w:rsidRPr="005439BB">
              <w:rPr>
                <w:rFonts w:ascii="Arial" w:hAnsi="Arial" w:cs="Arial"/>
                <w:kern w:val="0"/>
                <w:sz w:val="16"/>
                <w:szCs w:val="16"/>
                <w:lang w:eastAsia="pl-PL"/>
              </w:rPr>
              <w:t>elektrycznych</w:t>
            </w:r>
          </w:p>
          <w:p w:rsidR="001352F8" w:rsidRPr="005439BB" w:rsidRDefault="001352F8" w:rsidP="00D438F4">
            <w:pPr>
              <w:pStyle w:val="Standard"/>
              <w:snapToGrid w:val="0"/>
              <w:jc w:val="center"/>
              <w:rPr>
                <w:rFonts w:ascii="Arial" w:hAnsi="Arial" w:cs="Arial"/>
                <w:b/>
                <w:bCs/>
                <w:kern w:val="0"/>
                <w:sz w:val="16"/>
                <w:szCs w:val="16"/>
              </w:rPr>
            </w:pPr>
            <w:r>
              <w:rPr>
                <w:rFonts w:ascii="Arial" w:hAnsi="Arial" w:cs="Arial"/>
                <w:b/>
                <w:bCs/>
                <w:kern w:val="0"/>
                <w:sz w:val="16"/>
                <w:szCs w:val="16"/>
              </w:rPr>
              <w:t>LOD/1911/PWOE/12</w:t>
            </w:r>
          </w:p>
          <w:p w:rsidR="001352F8" w:rsidRPr="005439BB" w:rsidRDefault="001352F8" w:rsidP="00D438F4">
            <w:pPr>
              <w:pStyle w:val="Standard"/>
              <w:snapToGrid w:val="0"/>
              <w:rPr>
                <w:rFonts w:ascii="Arial" w:hAnsi="Arial" w:cs="Arial"/>
                <w:b/>
                <w:bCs/>
                <w:sz w:val="16"/>
                <w:szCs w:val="16"/>
              </w:rPr>
            </w:pPr>
          </w:p>
          <w:p w:rsidR="001352F8" w:rsidRPr="005439BB" w:rsidRDefault="001352F8" w:rsidP="00D438F4">
            <w:pPr>
              <w:pStyle w:val="Standard"/>
              <w:snapToGrid w:val="0"/>
              <w:rPr>
                <w:rFonts w:ascii="Arial" w:hAnsi="Arial" w:cs="Arial"/>
                <w:b/>
                <w:bCs/>
                <w:sz w:val="16"/>
                <w:szCs w:val="16"/>
              </w:rPr>
            </w:pPr>
          </w:p>
          <w:p w:rsidR="001352F8" w:rsidRPr="005439BB" w:rsidRDefault="001352F8" w:rsidP="00D438F4">
            <w:pPr>
              <w:pStyle w:val="Standard"/>
              <w:snapToGrid w:val="0"/>
              <w:rPr>
                <w:rFonts w:ascii="Arial" w:hAnsi="Arial" w:cs="Arial"/>
                <w:b/>
                <w:bCs/>
                <w:sz w:val="16"/>
                <w:szCs w:val="16"/>
              </w:rPr>
            </w:pPr>
            <w:r>
              <w:rPr>
                <w:rFonts w:ascii="Arial" w:hAnsi="Arial" w:cs="Arial"/>
                <w:b/>
                <w:bCs/>
                <w:sz w:val="16"/>
                <w:szCs w:val="16"/>
              </w:rPr>
              <w:t xml:space="preserve">          </w:t>
            </w:r>
            <w:r w:rsidRPr="001352F8">
              <w:rPr>
                <w:rFonts w:ascii="Arial" w:hAnsi="Arial" w:cs="Arial"/>
                <w:b/>
                <w:bCs/>
                <w:sz w:val="20"/>
                <w:szCs w:val="16"/>
              </w:rPr>
              <w:t>+ 48 515 199 725</w:t>
            </w:r>
          </w:p>
          <w:p w:rsidR="001352F8" w:rsidRPr="005439BB" w:rsidRDefault="001352F8" w:rsidP="00D438F4">
            <w:pPr>
              <w:pStyle w:val="Standard"/>
              <w:snapToGrid w:val="0"/>
              <w:rPr>
                <w:rFonts w:ascii="Arial" w:hAnsi="Arial" w:cs="Arial"/>
                <w:b/>
                <w:bCs/>
                <w:sz w:val="16"/>
                <w:szCs w:val="16"/>
              </w:rPr>
            </w:pPr>
            <w:bookmarkStart w:id="0" w:name="_GoBack"/>
            <w:bookmarkEnd w:id="0"/>
          </w:p>
        </w:tc>
        <w:tc>
          <w:tcPr>
            <w:tcW w:w="3955" w:type="dxa"/>
            <w:tcMar>
              <w:top w:w="0" w:type="dxa"/>
              <w:left w:w="70" w:type="dxa"/>
              <w:bottom w:w="0" w:type="dxa"/>
              <w:right w:w="70" w:type="dxa"/>
            </w:tcMar>
          </w:tcPr>
          <w:p w:rsidR="001352F8" w:rsidRPr="005439BB" w:rsidRDefault="001352F8" w:rsidP="00D438F4">
            <w:pPr>
              <w:pStyle w:val="Standard"/>
              <w:snapToGrid w:val="0"/>
              <w:jc w:val="right"/>
              <w:rPr>
                <w:rFonts w:ascii="Arial" w:hAnsi="Arial" w:cs="Arial"/>
                <w:sz w:val="8"/>
                <w:szCs w:val="8"/>
              </w:rPr>
            </w:pPr>
          </w:p>
        </w:tc>
      </w:tr>
      <w:tr w:rsidR="001352F8" w:rsidRPr="005439BB" w:rsidTr="00D438F4">
        <w:trPr>
          <w:trHeight w:val="1194"/>
        </w:trPr>
        <w:tc>
          <w:tcPr>
            <w:tcW w:w="1488" w:type="dxa"/>
            <w:tcMar>
              <w:top w:w="0" w:type="dxa"/>
              <w:left w:w="70" w:type="dxa"/>
              <w:bottom w:w="0" w:type="dxa"/>
              <w:right w:w="70" w:type="dxa"/>
            </w:tcMar>
          </w:tcPr>
          <w:p w:rsidR="001352F8" w:rsidRPr="005439BB" w:rsidRDefault="001352F8" w:rsidP="00D438F4">
            <w:pPr>
              <w:pStyle w:val="Standard"/>
              <w:jc w:val="center"/>
              <w:rPr>
                <w:rFonts w:ascii="Arial" w:hAnsi="Arial" w:cs="Arial"/>
                <w:sz w:val="16"/>
                <w:szCs w:val="16"/>
              </w:rPr>
            </w:pPr>
            <w:r w:rsidRPr="005439BB">
              <w:rPr>
                <w:rFonts w:ascii="Arial" w:hAnsi="Arial" w:cs="Arial"/>
                <w:sz w:val="16"/>
                <w:szCs w:val="16"/>
              </w:rPr>
              <w:t>Architektura</w:t>
            </w:r>
          </w:p>
          <w:p w:rsidR="001352F8" w:rsidRPr="005439BB" w:rsidRDefault="001352F8" w:rsidP="00D438F4">
            <w:pPr>
              <w:pStyle w:val="Standard"/>
              <w:rPr>
                <w:rFonts w:ascii="Arial" w:hAnsi="Arial" w:cs="Arial"/>
                <w:sz w:val="16"/>
                <w:szCs w:val="16"/>
              </w:rPr>
            </w:pPr>
            <w:r w:rsidRPr="005439BB">
              <w:rPr>
                <w:rFonts w:ascii="Arial" w:hAnsi="Arial" w:cs="Arial"/>
                <w:sz w:val="16"/>
                <w:szCs w:val="16"/>
              </w:rPr>
              <w:t xml:space="preserve">SPRAWDZAJĄCY </w:t>
            </w:r>
          </w:p>
          <w:p w:rsidR="001352F8" w:rsidRPr="005439BB" w:rsidRDefault="001352F8" w:rsidP="00D438F4">
            <w:pPr>
              <w:pStyle w:val="Standard"/>
              <w:rPr>
                <w:rFonts w:ascii="Arial" w:hAnsi="Arial" w:cs="Arial"/>
                <w:sz w:val="16"/>
                <w:szCs w:val="16"/>
              </w:rPr>
            </w:pPr>
          </w:p>
        </w:tc>
        <w:tc>
          <w:tcPr>
            <w:tcW w:w="2126" w:type="dxa"/>
            <w:tcMar>
              <w:top w:w="0" w:type="dxa"/>
              <w:left w:w="70" w:type="dxa"/>
              <w:bottom w:w="0" w:type="dxa"/>
              <w:right w:w="70" w:type="dxa"/>
            </w:tcMar>
          </w:tcPr>
          <w:p w:rsidR="001352F8" w:rsidRPr="001352F8" w:rsidRDefault="001352F8" w:rsidP="00D438F4">
            <w:pPr>
              <w:pStyle w:val="Textbody"/>
              <w:snapToGrid w:val="0"/>
              <w:spacing w:after="0"/>
              <w:jc w:val="center"/>
              <w:rPr>
                <w:rFonts w:ascii="Arial" w:hAnsi="Arial" w:cs="Arial"/>
                <w:b/>
                <w:bCs/>
                <w:sz w:val="18"/>
                <w:szCs w:val="16"/>
              </w:rPr>
            </w:pPr>
            <w:r w:rsidRPr="001352F8">
              <w:rPr>
                <w:rFonts w:ascii="Arial" w:hAnsi="Arial" w:cs="Arial"/>
                <w:b/>
                <w:bCs/>
                <w:sz w:val="18"/>
                <w:szCs w:val="16"/>
              </w:rPr>
              <w:t>mgr. inż.</w:t>
            </w:r>
          </w:p>
          <w:p w:rsidR="001352F8" w:rsidRPr="00571C72" w:rsidRDefault="001352F8" w:rsidP="00D438F4">
            <w:pPr>
              <w:pStyle w:val="Textbody"/>
              <w:spacing w:after="0"/>
              <w:jc w:val="center"/>
              <w:rPr>
                <w:rFonts w:ascii="Arial" w:hAnsi="Arial" w:cs="Arial"/>
                <w:b/>
                <w:bCs/>
                <w:sz w:val="16"/>
                <w:szCs w:val="16"/>
              </w:rPr>
            </w:pPr>
            <w:r w:rsidRPr="001352F8">
              <w:rPr>
                <w:rFonts w:ascii="Arial" w:hAnsi="Arial" w:cs="Arial"/>
                <w:b/>
                <w:bCs/>
                <w:sz w:val="18"/>
                <w:szCs w:val="16"/>
              </w:rPr>
              <w:t>Jacek Frydrysiak</w:t>
            </w:r>
          </w:p>
        </w:tc>
        <w:tc>
          <w:tcPr>
            <w:tcW w:w="2646" w:type="dxa"/>
            <w:tcMar>
              <w:top w:w="0" w:type="dxa"/>
              <w:left w:w="70" w:type="dxa"/>
              <w:bottom w:w="0" w:type="dxa"/>
              <w:right w:w="70" w:type="dxa"/>
            </w:tcMar>
          </w:tcPr>
          <w:p w:rsidR="001352F8" w:rsidRPr="00571C72" w:rsidRDefault="001352F8" w:rsidP="00D438F4">
            <w:pPr>
              <w:widowControl/>
              <w:suppressAutoHyphens w:val="0"/>
              <w:autoSpaceDE w:val="0"/>
              <w:adjustRightInd w:val="0"/>
              <w:jc w:val="center"/>
              <w:textAlignment w:val="auto"/>
              <w:rPr>
                <w:rFonts w:ascii="Arial" w:hAnsi="Arial" w:cs="Arial"/>
                <w:kern w:val="0"/>
                <w:sz w:val="16"/>
                <w:szCs w:val="16"/>
                <w:lang w:eastAsia="pl-PL"/>
              </w:rPr>
            </w:pPr>
            <w:r w:rsidRPr="00571C72">
              <w:rPr>
                <w:rFonts w:ascii="Arial" w:hAnsi="Arial" w:cs="Arial"/>
                <w:kern w:val="0"/>
                <w:sz w:val="16"/>
                <w:szCs w:val="16"/>
                <w:lang w:eastAsia="pl-PL"/>
              </w:rPr>
              <w:t>uprawniony projektant</w:t>
            </w:r>
          </w:p>
          <w:p w:rsidR="001352F8" w:rsidRPr="00571C72" w:rsidRDefault="001352F8" w:rsidP="00D438F4">
            <w:pPr>
              <w:widowControl/>
              <w:suppressAutoHyphens w:val="0"/>
              <w:autoSpaceDE w:val="0"/>
              <w:adjustRightInd w:val="0"/>
              <w:jc w:val="center"/>
              <w:textAlignment w:val="auto"/>
              <w:rPr>
                <w:rFonts w:ascii="Arial" w:hAnsi="Arial" w:cs="Arial"/>
                <w:kern w:val="0"/>
                <w:sz w:val="16"/>
                <w:szCs w:val="16"/>
                <w:lang w:eastAsia="pl-PL"/>
              </w:rPr>
            </w:pPr>
            <w:r w:rsidRPr="00571C72">
              <w:rPr>
                <w:rFonts w:ascii="Arial" w:hAnsi="Arial" w:cs="Arial"/>
                <w:kern w:val="0"/>
                <w:sz w:val="16"/>
                <w:szCs w:val="16"/>
                <w:lang w:eastAsia="pl-PL"/>
              </w:rPr>
              <w:t>w specjalności</w:t>
            </w:r>
          </w:p>
          <w:p w:rsidR="001352F8" w:rsidRPr="00571C72" w:rsidRDefault="001352F8" w:rsidP="00D438F4">
            <w:pPr>
              <w:widowControl/>
              <w:suppressAutoHyphens w:val="0"/>
              <w:autoSpaceDE w:val="0"/>
              <w:adjustRightInd w:val="0"/>
              <w:jc w:val="center"/>
              <w:textAlignment w:val="auto"/>
              <w:rPr>
                <w:rFonts w:ascii="Arial" w:hAnsi="Arial" w:cs="Arial"/>
                <w:kern w:val="0"/>
                <w:sz w:val="16"/>
                <w:szCs w:val="16"/>
                <w:lang w:eastAsia="pl-PL"/>
              </w:rPr>
            </w:pPr>
            <w:r w:rsidRPr="00571C72">
              <w:rPr>
                <w:rFonts w:ascii="Arial" w:hAnsi="Arial" w:cs="Arial"/>
                <w:kern w:val="0"/>
                <w:sz w:val="16"/>
                <w:szCs w:val="16"/>
                <w:lang w:eastAsia="pl-PL"/>
              </w:rPr>
              <w:t>sieci i instalacji</w:t>
            </w:r>
          </w:p>
          <w:p w:rsidR="001352F8" w:rsidRDefault="001352F8" w:rsidP="00D438F4">
            <w:pPr>
              <w:pStyle w:val="Standard"/>
              <w:snapToGrid w:val="0"/>
              <w:jc w:val="center"/>
              <w:rPr>
                <w:rFonts w:ascii="Arial" w:hAnsi="Arial" w:cs="Arial"/>
                <w:b/>
                <w:bCs/>
                <w:sz w:val="16"/>
                <w:szCs w:val="16"/>
              </w:rPr>
            </w:pPr>
            <w:r w:rsidRPr="005439BB">
              <w:rPr>
                <w:rFonts w:ascii="Arial" w:hAnsi="Arial" w:cs="Arial"/>
                <w:kern w:val="0"/>
                <w:sz w:val="16"/>
                <w:szCs w:val="16"/>
              </w:rPr>
              <w:t>elektrycznych</w:t>
            </w:r>
            <w:r w:rsidRPr="00571C72">
              <w:rPr>
                <w:rFonts w:ascii="Arial" w:hAnsi="Arial" w:cs="Arial"/>
                <w:b/>
                <w:bCs/>
                <w:sz w:val="16"/>
                <w:szCs w:val="16"/>
              </w:rPr>
              <w:t xml:space="preserve"> </w:t>
            </w:r>
          </w:p>
          <w:p w:rsidR="001352F8" w:rsidRPr="00571C72" w:rsidRDefault="001352F8" w:rsidP="00D438F4">
            <w:pPr>
              <w:pStyle w:val="Standard"/>
              <w:snapToGrid w:val="0"/>
              <w:jc w:val="center"/>
              <w:rPr>
                <w:rFonts w:ascii="Arial" w:hAnsi="Arial" w:cs="Arial"/>
                <w:b/>
                <w:bCs/>
                <w:kern w:val="0"/>
                <w:sz w:val="16"/>
                <w:szCs w:val="16"/>
                <w:lang w:val="en-US"/>
              </w:rPr>
            </w:pPr>
            <w:r w:rsidRPr="00571C72">
              <w:rPr>
                <w:rFonts w:ascii="Arial" w:hAnsi="Arial" w:cs="Arial"/>
                <w:b/>
                <w:bCs/>
                <w:sz w:val="16"/>
                <w:szCs w:val="16"/>
              </w:rPr>
              <w:t>617/94/WŁ</w:t>
            </w:r>
            <w:r w:rsidRPr="00571C72">
              <w:rPr>
                <w:rFonts w:ascii="Arial" w:hAnsi="Arial" w:cs="Arial"/>
                <w:b/>
                <w:bCs/>
                <w:kern w:val="0"/>
                <w:sz w:val="16"/>
                <w:szCs w:val="16"/>
                <w:lang w:val="en-US"/>
              </w:rPr>
              <w:t xml:space="preserve"> </w:t>
            </w:r>
          </w:p>
          <w:p w:rsidR="001352F8" w:rsidRDefault="001352F8" w:rsidP="00D438F4">
            <w:pPr>
              <w:pStyle w:val="Standard"/>
              <w:snapToGrid w:val="0"/>
              <w:rPr>
                <w:rFonts w:ascii="Arial" w:hAnsi="Arial" w:cs="Arial"/>
                <w:b/>
                <w:bCs/>
                <w:sz w:val="16"/>
                <w:szCs w:val="16"/>
              </w:rPr>
            </w:pPr>
          </w:p>
          <w:p w:rsidR="001352F8" w:rsidRDefault="001352F8" w:rsidP="00D438F4">
            <w:pPr>
              <w:pStyle w:val="Standard"/>
              <w:snapToGrid w:val="0"/>
              <w:rPr>
                <w:rFonts w:ascii="Arial" w:hAnsi="Arial" w:cs="Arial"/>
                <w:b/>
                <w:bCs/>
                <w:sz w:val="16"/>
                <w:szCs w:val="16"/>
              </w:rPr>
            </w:pPr>
          </w:p>
          <w:p w:rsidR="001352F8" w:rsidRDefault="001352F8" w:rsidP="00D438F4">
            <w:pPr>
              <w:pStyle w:val="Standard"/>
              <w:snapToGrid w:val="0"/>
              <w:rPr>
                <w:rFonts w:ascii="Arial" w:hAnsi="Arial" w:cs="Arial"/>
                <w:b/>
                <w:bCs/>
                <w:sz w:val="16"/>
                <w:szCs w:val="16"/>
              </w:rPr>
            </w:pPr>
          </w:p>
          <w:p w:rsidR="001352F8" w:rsidRPr="00571C72" w:rsidRDefault="001352F8" w:rsidP="00D438F4">
            <w:pPr>
              <w:pStyle w:val="Standard"/>
              <w:snapToGrid w:val="0"/>
              <w:rPr>
                <w:rFonts w:ascii="Arial" w:hAnsi="Arial" w:cs="Arial"/>
                <w:b/>
                <w:bCs/>
                <w:sz w:val="16"/>
                <w:szCs w:val="16"/>
              </w:rPr>
            </w:pPr>
          </w:p>
        </w:tc>
        <w:tc>
          <w:tcPr>
            <w:tcW w:w="3955" w:type="dxa"/>
            <w:tcMar>
              <w:top w:w="0" w:type="dxa"/>
              <w:left w:w="70" w:type="dxa"/>
              <w:bottom w:w="0" w:type="dxa"/>
              <w:right w:w="70" w:type="dxa"/>
            </w:tcMar>
          </w:tcPr>
          <w:p w:rsidR="001352F8" w:rsidRPr="005439BB" w:rsidRDefault="001352F8" w:rsidP="00D438F4">
            <w:pPr>
              <w:pStyle w:val="Standard"/>
              <w:snapToGrid w:val="0"/>
              <w:jc w:val="right"/>
              <w:rPr>
                <w:rFonts w:ascii="Arial" w:hAnsi="Arial" w:cs="Arial"/>
                <w:sz w:val="8"/>
                <w:szCs w:val="8"/>
              </w:rPr>
            </w:pPr>
          </w:p>
        </w:tc>
      </w:tr>
    </w:tbl>
    <w:p w:rsidR="001352F8" w:rsidRPr="005439BB" w:rsidRDefault="001352F8" w:rsidP="001352F8">
      <w:pPr>
        <w:pStyle w:val="Standard"/>
        <w:tabs>
          <w:tab w:val="left" w:pos="4245"/>
        </w:tabs>
        <w:jc w:val="right"/>
        <w:rPr>
          <w:rFonts w:ascii="Arial" w:hAnsi="Arial" w:cs="Arial"/>
        </w:rPr>
      </w:pPr>
      <w:r w:rsidRPr="005439BB">
        <w:rPr>
          <w:rFonts w:ascii="Arial" w:hAnsi="Arial" w:cs="Arial"/>
          <w:b/>
          <w:bCs/>
          <w:sz w:val="16"/>
          <w:szCs w:val="16"/>
        </w:rPr>
        <w:t>Podpisy na stronie tytułowej są równoznaczne z uzgodnieniami międzybranżowymi</w:t>
      </w:r>
    </w:p>
    <w:p w:rsidR="001352F8" w:rsidRDefault="001352F8" w:rsidP="001352F8">
      <w:pPr>
        <w:pStyle w:val="Standard"/>
        <w:tabs>
          <w:tab w:val="left" w:pos="4245"/>
        </w:tabs>
        <w:jc w:val="right"/>
        <w:rPr>
          <w:rFonts w:ascii="Arial" w:hAnsi="Arial" w:cs="Arial"/>
          <w:b/>
          <w:bCs/>
          <w:sz w:val="20"/>
          <w:szCs w:val="20"/>
        </w:rPr>
      </w:pPr>
    </w:p>
    <w:p w:rsidR="001352F8" w:rsidRDefault="001352F8" w:rsidP="001352F8">
      <w:pPr>
        <w:pStyle w:val="Standard"/>
        <w:tabs>
          <w:tab w:val="left" w:pos="4245"/>
        </w:tabs>
        <w:jc w:val="right"/>
        <w:rPr>
          <w:rFonts w:ascii="Arial" w:hAnsi="Arial" w:cs="Arial"/>
          <w:b/>
          <w:bCs/>
          <w:sz w:val="20"/>
          <w:szCs w:val="20"/>
        </w:rPr>
      </w:pPr>
    </w:p>
    <w:p w:rsidR="001352F8" w:rsidRDefault="001352F8" w:rsidP="001352F8">
      <w:pPr>
        <w:pStyle w:val="Standard"/>
        <w:tabs>
          <w:tab w:val="left" w:pos="4245"/>
        </w:tabs>
        <w:jc w:val="right"/>
        <w:rPr>
          <w:rFonts w:ascii="Arial" w:hAnsi="Arial" w:cs="Arial"/>
          <w:b/>
          <w:bCs/>
          <w:sz w:val="20"/>
          <w:szCs w:val="20"/>
        </w:rPr>
      </w:pPr>
    </w:p>
    <w:p w:rsidR="001352F8" w:rsidRDefault="001352F8" w:rsidP="001352F8">
      <w:pPr>
        <w:pStyle w:val="Standard"/>
        <w:tabs>
          <w:tab w:val="left" w:pos="4245"/>
        </w:tabs>
        <w:jc w:val="right"/>
      </w:pPr>
      <w:r w:rsidRPr="005439BB">
        <w:rPr>
          <w:rFonts w:ascii="Arial" w:hAnsi="Arial" w:cs="Arial"/>
          <w:b/>
          <w:bCs/>
          <w:sz w:val="20"/>
          <w:szCs w:val="20"/>
        </w:rPr>
        <w:t xml:space="preserve">Data opracowania: </w:t>
      </w:r>
      <w:r>
        <w:rPr>
          <w:rFonts w:ascii="Arial" w:hAnsi="Arial" w:cs="Arial"/>
          <w:b/>
          <w:bCs/>
          <w:sz w:val="20"/>
          <w:szCs w:val="20"/>
        </w:rPr>
        <w:t>GRUDZIEŃ</w:t>
      </w:r>
      <w:r w:rsidRPr="005439BB">
        <w:rPr>
          <w:rFonts w:ascii="Arial" w:hAnsi="Arial" w:cs="Arial"/>
          <w:b/>
          <w:bCs/>
          <w:sz w:val="20"/>
          <w:szCs w:val="20"/>
        </w:rPr>
        <w:t xml:space="preserve"> 202</w:t>
      </w:r>
      <w:r>
        <w:rPr>
          <w:rFonts w:ascii="Arial" w:hAnsi="Arial" w:cs="Arial"/>
          <w:b/>
          <w:bCs/>
          <w:sz w:val="20"/>
          <w:szCs w:val="20"/>
        </w:rPr>
        <w:t>1</w:t>
      </w:r>
      <w:r w:rsidRPr="005439BB">
        <w:rPr>
          <w:rFonts w:ascii="Arial" w:hAnsi="Arial" w:cs="Arial"/>
          <w:b/>
          <w:bCs/>
          <w:sz w:val="20"/>
          <w:szCs w:val="20"/>
        </w:rPr>
        <w:t xml:space="preserve"> r.</w:t>
      </w:r>
    </w:p>
    <w:p w:rsidR="003700E6" w:rsidRDefault="003700E6" w:rsidP="003700E6">
      <w:pPr>
        <w:rPr>
          <w:highlight w:val="yellow"/>
        </w:rPr>
      </w:pPr>
    </w:p>
    <w:p w:rsidR="003700E6" w:rsidRPr="003700E6" w:rsidRDefault="003700E6" w:rsidP="003700E6">
      <w:pPr>
        <w:rPr>
          <w:highlight w:val="yellow"/>
        </w:rPr>
      </w:pPr>
    </w:p>
    <w:p w:rsidR="001352F8" w:rsidRDefault="004B175F">
      <w:pPr>
        <w:pStyle w:val="Spistreci1"/>
        <w:tabs>
          <w:tab w:val="left" w:pos="440"/>
          <w:tab w:val="right" w:leader="dot" w:pos="9627"/>
        </w:tabs>
        <w:rPr>
          <w:rFonts w:asciiTheme="minorHAnsi" w:eastAsiaTheme="minorEastAsia" w:hAnsiTheme="minorHAnsi" w:cstheme="minorBidi"/>
          <w:noProof/>
          <w:kern w:val="0"/>
          <w:sz w:val="22"/>
          <w:szCs w:val="22"/>
          <w:lang w:eastAsia="pl-PL"/>
        </w:rPr>
      </w:pPr>
      <w:r w:rsidRPr="00C06C58">
        <w:rPr>
          <w:b/>
          <w:bCs/>
          <w:highlight w:val="yellow"/>
        </w:rPr>
        <w:lastRenderedPageBreak/>
        <w:fldChar w:fldCharType="begin"/>
      </w:r>
      <w:r w:rsidRPr="00C06C58">
        <w:rPr>
          <w:b/>
          <w:bCs/>
          <w:highlight w:val="yellow"/>
        </w:rPr>
        <w:instrText xml:space="preserve"> TOC \h \z \t "Nagłowki;1;Podpunkty;2;Rysunki;2" </w:instrText>
      </w:r>
      <w:r w:rsidRPr="00C06C58">
        <w:rPr>
          <w:b/>
          <w:bCs/>
          <w:highlight w:val="yellow"/>
        </w:rPr>
        <w:fldChar w:fldCharType="separate"/>
      </w:r>
      <w:hyperlink w:anchor="_Toc106735464" w:history="1">
        <w:r w:rsidR="001352F8" w:rsidRPr="005B6F0E">
          <w:rPr>
            <w:rStyle w:val="Hipercze"/>
            <w:noProof/>
          </w:rPr>
          <w:t>1.</w:t>
        </w:r>
        <w:r w:rsidR="001352F8">
          <w:rPr>
            <w:rFonts w:asciiTheme="minorHAnsi" w:eastAsiaTheme="minorEastAsia" w:hAnsiTheme="minorHAnsi" w:cstheme="minorBidi"/>
            <w:noProof/>
            <w:kern w:val="0"/>
            <w:sz w:val="22"/>
            <w:szCs w:val="22"/>
            <w:lang w:eastAsia="pl-PL"/>
          </w:rPr>
          <w:tab/>
        </w:r>
        <w:r w:rsidR="001352F8" w:rsidRPr="005B6F0E">
          <w:rPr>
            <w:rStyle w:val="Hipercze"/>
            <w:noProof/>
          </w:rPr>
          <w:t>OPIS TECHNICZNY</w:t>
        </w:r>
        <w:r w:rsidR="001352F8">
          <w:rPr>
            <w:noProof/>
            <w:webHidden/>
          </w:rPr>
          <w:tab/>
        </w:r>
        <w:r w:rsidR="001352F8">
          <w:rPr>
            <w:noProof/>
            <w:webHidden/>
          </w:rPr>
          <w:fldChar w:fldCharType="begin"/>
        </w:r>
        <w:r w:rsidR="001352F8">
          <w:rPr>
            <w:noProof/>
            <w:webHidden/>
          </w:rPr>
          <w:instrText xml:space="preserve"> PAGEREF _Toc106735464 \h </w:instrText>
        </w:r>
        <w:r w:rsidR="001352F8">
          <w:rPr>
            <w:noProof/>
            <w:webHidden/>
          </w:rPr>
        </w:r>
        <w:r w:rsidR="001352F8">
          <w:rPr>
            <w:noProof/>
            <w:webHidden/>
          </w:rPr>
          <w:fldChar w:fldCharType="separate"/>
        </w:r>
        <w:r w:rsidR="001352F8">
          <w:rPr>
            <w:noProof/>
            <w:webHidden/>
          </w:rPr>
          <w:t>3</w:t>
        </w:r>
        <w:r w:rsidR="001352F8">
          <w:rPr>
            <w:noProof/>
            <w:webHidden/>
          </w:rPr>
          <w:fldChar w:fldCharType="end"/>
        </w:r>
      </w:hyperlink>
    </w:p>
    <w:p w:rsidR="001352F8" w:rsidRDefault="001352F8">
      <w:pPr>
        <w:pStyle w:val="Spistreci2"/>
        <w:rPr>
          <w:rFonts w:asciiTheme="minorHAnsi" w:eastAsiaTheme="minorEastAsia" w:hAnsiTheme="minorHAnsi" w:cstheme="minorBidi"/>
          <w:noProof/>
          <w:kern w:val="0"/>
          <w:sz w:val="22"/>
          <w:szCs w:val="22"/>
          <w:lang w:eastAsia="pl-PL"/>
        </w:rPr>
      </w:pPr>
      <w:hyperlink w:anchor="_Toc106735465" w:history="1">
        <w:r w:rsidRPr="005B6F0E">
          <w:rPr>
            <w:rStyle w:val="Hipercze"/>
            <w:noProof/>
          </w:rPr>
          <w:t>1.1</w:t>
        </w:r>
        <w:r>
          <w:rPr>
            <w:rFonts w:asciiTheme="minorHAnsi" w:eastAsiaTheme="minorEastAsia" w:hAnsiTheme="minorHAnsi" w:cstheme="minorBidi"/>
            <w:noProof/>
            <w:kern w:val="0"/>
            <w:sz w:val="22"/>
            <w:szCs w:val="22"/>
            <w:lang w:eastAsia="pl-PL"/>
          </w:rPr>
          <w:tab/>
        </w:r>
        <w:r w:rsidRPr="005B6F0E">
          <w:rPr>
            <w:rStyle w:val="Hipercze"/>
            <w:noProof/>
          </w:rPr>
          <w:t>Temat opracowania</w:t>
        </w:r>
        <w:r>
          <w:rPr>
            <w:noProof/>
            <w:webHidden/>
          </w:rPr>
          <w:tab/>
        </w:r>
        <w:r>
          <w:rPr>
            <w:noProof/>
            <w:webHidden/>
          </w:rPr>
          <w:fldChar w:fldCharType="begin"/>
        </w:r>
        <w:r>
          <w:rPr>
            <w:noProof/>
            <w:webHidden/>
          </w:rPr>
          <w:instrText xml:space="preserve"> PAGEREF _Toc106735465 \h </w:instrText>
        </w:r>
        <w:r>
          <w:rPr>
            <w:noProof/>
            <w:webHidden/>
          </w:rPr>
        </w:r>
        <w:r>
          <w:rPr>
            <w:noProof/>
            <w:webHidden/>
          </w:rPr>
          <w:fldChar w:fldCharType="separate"/>
        </w:r>
        <w:r>
          <w:rPr>
            <w:noProof/>
            <w:webHidden/>
          </w:rPr>
          <w:t>3</w:t>
        </w:r>
        <w:r>
          <w:rPr>
            <w:noProof/>
            <w:webHidden/>
          </w:rPr>
          <w:fldChar w:fldCharType="end"/>
        </w:r>
      </w:hyperlink>
    </w:p>
    <w:p w:rsidR="001352F8" w:rsidRDefault="001352F8">
      <w:pPr>
        <w:pStyle w:val="Spistreci2"/>
        <w:rPr>
          <w:rFonts w:asciiTheme="minorHAnsi" w:eastAsiaTheme="minorEastAsia" w:hAnsiTheme="minorHAnsi" w:cstheme="minorBidi"/>
          <w:noProof/>
          <w:kern w:val="0"/>
          <w:sz w:val="22"/>
          <w:szCs w:val="22"/>
          <w:lang w:eastAsia="pl-PL"/>
        </w:rPr>
      </w:pPr>
      <w:hyperlink w:anchor="_Toc106735466" w:history="1">
        <w:r w:rsidRPr="005B6F0E">
          <w:rPr>
            <w:rStyle w:val="Hipercze"/>
            <w:noProof/>
          </w:rPr>
          <w:t>1.2</w:t>
        </w:r>
        <w:r>
          <w:rPr>
            <w:rFonts w:asciiTheme="minorHAnsi" w:eastAsiaTheme="minorEastAsia" w:hAnsiTheme="minorHAnsi" w:cstheme="minorBidi"/>
            <w:noProof/>
            <w:kern w:val="0"/>
            <w:sz w:val="22"/>
            <w:szCs w:val="22"/>
            <w:lang w:eastAsia="pl-PL"/>
          </w:rPr>
          <w:tab/>
        </w:r>
        <w:r w:rsidRPr="005B6F0E">
          <w:rPr>
            <w:rStyle w:val="Hipercze"/>
            <w:noProof/>
          </w:rPr>
          <w:t>Zawartość opracowania</w:t>
        </w:r>
        <w:r>
          <w:rPr>
            <w:noProof/>
            <w:webHidden/>
          </w:rPr>
          <w:tab/>
        </w:r>
        <w:r>
          <w:rPr>
            <w:noProof/>
            <w:webHidden/>
          </w:rPr>
          <w:fldChar w:fldCharType="begin"/>
        </w:r>
        <w:r>
          <w:rPr>
            <w:noProof/>
            <w:webHidden/>
          </w:rPr>
          <w:instrText xml:space="preserve"> PAGEREF _Toc106735466 \h </w:instrText>
        </w:r>
        <w:r>
          <w:rPr>
            <w:noProof/>
            <w:webHidden/>
          </w:rPr>
        </w:r>
        <w:r>
          <w:rPr>
            <w:noProof/>
            <w:webHidden/>
          </w:rPr>
          <w:fldChar w:fldCharType="separate"/>
        </w:r>
        <w:r>
          <w:rPr>
            <w:noProof/>
            <w:webHidden/>
          </w:rPr>
          <w:t>4</w:t>
        </w:r>
        <w:r>
          <w:rPr>
            <w:noProof/>
            <w:webHidden/>
          </w:rPr>
          <w:fldChar w:fldCharType="end"/>
        </w:r>
      </w:hyperlink>
    </w:p>
    <w:p w:rsidR="001352F8" w:rsidRDefault="001352F8">
      <w:pPr>
        <w:pStyle w:val="Spistreci2"/>
        <w:rPr>
          <w:rFonts w:asciiTheme="minorHAnsi" w:eastAsiaTheme="minorEastAsia" w:hAnsiTheme="minorHAnsi" w:cstheme="minorBidi"/>
          <w:noProof/>
          <w:kern w:val="0"/>
          <w:sz w:val="22"/>
          <w:szCs w:val="22"/>
          <w:lang w:eastAsia="pl-PL"/>
        </w:rPr>
      </w:pPr>
      <w:hyperlink w:anchor="_Toc106735467" w:history="1">
        <w:r w:rsidRPr="005B6F0E">
          <w:rPr>
            <w:rStyle w:val="Hipercze"/>
            <w:noProof/>
          </w:rPr>
          <w:t>1.3</w:t>
        </w:r>
        <w:r>
          <w:rPr>
            <w:rFonts w:asciiTheme="minorHAnsi" w:eastAsiaTheme="minorEastAsia" w:hAnsiTheme="minorHAnsi" w:cstheme="minorBidi"/>
            <w:noProof/>
            <w:kern w:val="0"/>
            <w:sz w:val="22"/>
            <w:szCs w:val="22"/>
            <w:lang w:eastAsia="pl-PL"/>
          </w:rPr>
          <w:tab/>
        </w:r>
        <w:r w:rsidRPr="005B6F0E">
          <w:rPr>
            <w:rStyle w:val="Hipercze"/>
            <w:noProof/>
          </w:rPr>
          <w:t>Instalacje odbiorcze elektryczne</w:t>
        </w:r>
        <w:r>
          <w:rPr>
            <w:noProof/>
            <w:webHidden/>
          </w:rPr>
          <w:tab/>
        </w:r>
        <w:r>
          <w:rPr>
            <w:noProof/>
            <w:webHidden/>
          </w:rPr>
          <w:fldChar w:fldCharType="begin"/>
        </w:r>
        <w:r>
          <w:rPr>
            <w:noProof/>
            <w:webHidden/>
          </w:rPr>
          <w:instrText xml:space="preserve"> PAGEREF _Toc106735467 \h </w:instrText>
        </w:r>
        <w:r>
          <w:rPr>
            <w:noProof/>
            <w:webHidden/>
          </w:rPr>
        </w:r>
        <w:r>
          <w:rPr>
            <w:noProof/>
            <w:webHidden/>
          </w:rPr>
          <w:fldChar w:fldCharType="separate"/>
        </w:r>
        <w:r>
          <w:rPr>
            <w:noProof/>
            <w:webHidden/>
          </w:rPr>
          <w:t>4</w:t>
        </w:r>
        <w:r>
          <w:rPr>
            <w:noProof/>
            <w:webHidden/>
          </w:rPr>
          <w:fldChar w:fldCharType="end"/>
        </w:r>
      </w:hyperlink>
    </w:p>
    <w:p w:rsidR="001352F8" w:rsidRDefault="001352F8">
      <w:pPr>
        <w:pStyle w:val="Spistreci2"/>
        <w:rPr>
          <w:rFonts w:asciiTheme="minorHAnsi" w:eastAsiaTheme="minorEastAsia" w:hAnsiTheme="minorHAnsi" w:cstheme="minorBidi"/>
          <w:noProof/>
          <w:kern w:val="0"/>
          <w:sz w:val="22"/>
          <w:szCs w:val="22"/>
          <w:lang w:eastAsia="pl-PL"/>
        </w:rPr>
      </w:pPr>
      <w:hyperlink w:anchor="_Toc106735468" w:history="1">
        <w:r w:rsidRPr="005B6F0E">
          <w:rPr>
            <w:rStyle w:val="Hipercze"/>
            <w:noProof/>
          </w:rPr>
          <w:t>1.4</w:t>
        </w:r>
        <w:r>
          <w:rPr>
            <w:rFonts w:asciiTheme="minorHAnsi" w:eastAsiaTheme="minorEastAsia" w:hAnsiTheme="minorHAnsi" w:cstheme="minorBidi"/>
            <w:noProof/>
            <w:kern w:val="0"/>
            <w:sz w:val="22"/>
            <w:szCs w:val="22"/>
            <w:lang w:eastAsia="pl-PL"/>
          </w:rPr>
          <w:tab/>
        </w:r>
        <w:r w:rsidRPr="005B6F0E">
          <w:rPr>
            <w:rStyle w:val="Hipercze"/>
            <w:noProof/>
          </w:rPr>
          <w:t>Zasilanie budynku i rozdział energii.</w:t>
        </w:r>
        <w:r>
          <w:rPr>
            <w:noProof/>
            <w:webHidden/>
          </w:rPr>
          <w:tab/>
        </w:r>
        <w:r>
          <w:rPr>
            <w:noProof/>
            <w:webHidden/>
          </w:rPr>
          <w:fldChar w:fldCharType="begin"/>
        </w:r>
        <w:r>
          <w:rPr>
            <w:noProof/>
            <w:webHidden/>
          </w:rPr>
          <w:instrText xml:space="preserve"> PAGEREF _Toc106735468 \h </w:instrText>
        </w:r>
        <w:r>
          <w:rPr>
            <w:noProof/>
            <w:webHidden/>
          </w:rPr>
        </w:r>
        <w:r>
          <w:rPr>
            <w:noProof/>
            <w:webHidden/>
          </w:rPr>
          <w:fldChar w:fldCharType="separate"/>
        </w:r>
        <w:r>
          <w:rPr>
            <w:noProof/>
            <w:webHidden/>
          </w:rPr>
          <w:t>4</w:t>
        </w:r>
        <w:r>
          <w:rPr>
            <w:noProof/>
            <w:webHidden/>
          </w:rPr>
          <w:fldChar w:fldCharType="end"/>
        </w:r>
      </w:hyperlink>
    </w:p>
    <w:p w:rsidR="001352F8" w:rsidRDefault="001352F8">
      <w:pPr>
        <w:pStyle w:val="Spistreci1"/>
        <w:tabs>
          <w:tab w:val="left" w:pos="440"/>
          <w:tab w:val="right" w:leader="dot" w:pos="9627"/>
        </w:tabs>
        <w:rPr>
          <w:rFonts w:asciiTheme="minorHAnsi" w:eastAsiaTheme="minorEastAsia" w:hAnsiTheme="minorHAnsi" w:cstheme="minorBidi"/>
          <w:noProof/>
          <w:kern w:val="0"/>
          <w:sz w:val="22"/>
          <w:szCs w:val="22"/>
          <w:lang w:eastAsia="pl-PL"/>
        </w:rPr>
      </w:pPr>
      <w:hyperlink w:anchor="_Toc106735469" w:history="1">
        <w:r w:rsidRPr="005B6F0E">
          <w:rPr>
            <w:rStyle w:val="Hipercze"/>
            <w:noProof/>
          </w:rPr>
          <w:t>2.</w:t>
        </w:r>
        <w:r>
          <w:rPr>
            <w:rFonts w:asciiTheme="minorHAnsi" w:eastAsiaTheme="minorEastAsia" w:hAnsiTheme="minorHAnsi" w:cstheme="minorBidi"/>
            <w:noProof/>
            <w:kern w:val="0"/>
            <w:sz w:val="22"/>
            <w:szCs w:val="22"/>
            <w:lang w:eastAsia="pl-PL"/>
          </w:rPr>
          <w:tab/>
        </w:r>
        <w:r w:rsidRPr="005B6F0E">
          <w:rPr>
            <w:rStyle w:val="Hipercze"/>
            <w:noProof/>
          </w:rPr>
          <w:t>OŚWIETLENIE</w:t>
        </w:r>
        <w:r>
          <w:rPr>
            <w:noProof/>
            <w:webHidden/>
          </w:rPr>
          <w:tab/>
        </w:r>
        <w:r>
          <w:rPr>
            <w:noProof/>
            <w:webHidden/>
          </w:rPr>
          <w:fldChar w:fldCharType="begin"/>
        </w:r>
        <w:r>
          <w:rPr>
            <w:noProof/>
            <w:webHidden/>
          </w:rPr>
          <w:instrText xml:space="preserve"> PAGEREF _Toc106735469 \h </w:instrText>
        </w:r>
        <w:r>
          <w:rPr>
            <w:noProof/>
            <w:webHidden/>
          </w:rPr>
        </w:r>
        <w:r>
          <w:rPr>
            <w:noProof/>
            <w:webHidden/>
          </w:rPr>
          <w:fldChar w:fldCharType="separate"/>
        </w:r>
        <w:r>
          <w:rPr>
            <w:noProof/>
            <w:webHidden/>
          </w:rPr>
          <w:t>5</w:t>
        </w:r>
        <w:r>
          <w:rPr>
            <w:noProof/>
            <w:webHidden/>
          </w:rPr>
          <w:fldChar w:fldCharType="end"/>
        </w:r>
      </w:hyperlink>
    </w:p>
    <w:p w:rsidR="001352F8" w:rsidRDefault="001352F8">
      <w:pPr>
        <w:pStyle w:val="Spistreci2"/>
        <w:rPr>
          <w:rFonts w:asciiTheme="minorHAnsi" w:eastAsiaTheme="minorEastAsia" w:hAnsiTheme="minorHAnsi" w:cstheme="minorBidi"/>
          <w:noProof/>
          <w:kern w:val="0"/>
          <w:sz w:val="22"/>
          <w:szCs w:val="22"/>
          <w:lang w:eastAsia="pl-PL"/>
        </w:rPr>
      </w:pPr>
      <w:hyperlink w:anchor="_Toc106735470" w:history="1">
        <w:r w:rsidRPr="005B6F0E">
          <w:rPr>
            <w:rStyle w:val="Hipercze"/>
            <w:noProof/>
          </w:rPr>
          <w:t>2.1</w:t>
        </w:r>
        <w:r>
          <w:rPr>
            <w:rFonts w:asciiTheme="minorHAnsi" w:eastAsiaTheme="minorEastAsia" w:hAnsiTheme="minorHAnsi" w:cstheme="minorBidi"/>
            <w:noProof/>
            <w:kern w:val="0"/>
            <w:sz w:val="22"/>
            <w:szCs w:val="22"/>
            <w:lang w:eastAsia="pl-PL"/>
          </w:rPr>
          <w:tab/>
        </w:r>
        <w:r w:rsidRPr="005B6F0E">
          <w:rPr>
            <w:rStyle w:val="Hipercze"/>
            <w:noProof/>
          </w:rPr>
          <w:t>Opis opraw</w:t>
        </w:r>
        <w:r>
          <w:rPr>
            <w:noProof/>
            <w:webHidden/>
          </w:rPr>
          <w:tab/>
        </w:r>
        <w:r>
          <w:rPr>
            <w:noProof/>
            <w:webHidden/>
          </w:rPr>
          <w:fldChar w:fldCharType="begin"/>
        </w:r>
        <w:r>
          <w:rPr>
            <w:noProof/>
            <w:webHidden/>
          </w:rPr>
          <w:instrText xml:space="preserve"> PAGEREF _Toc106735470 \h </w:instrText>
        </w:r>
        <w:r>
          <w:rPr>
            <w:noProof/>
            <w:webHidden/>
          </w:rPr>
        </w:r>
        <w:r>
          <w:rPr>
            <w:noProof/>
            <w:webHidden/>
          </w:rPr>
          <w:fldChar w:fldCharType="separate"/>
        </w:r>
        <w:r>
          <w:rPr>
            <w:noProof/>
            <w:webHidden/>
          </w:rPr>
          <w:t>6</w:t>
        </w:r>
        <w:r>
          <w:rPr>
            <w:noProof/>
            <w:webHidden/>
          </w:rPr>
          <w:fldChar w:fldCharType="end"/>
        </w:r>
      </w:hyperlink>
    </w:p>
    <w:p w:rsidR="001352F8" w:rsidRDefault="001352F8">
      <w:pPr>
        <w:pStyle w:val="Spistreci2"/>
        <w:rPr>
          <w:rFonts w:asciiTheme="minorHAnsi" w:eastAsiaTheme="minorEastAsia" w:hAnsiTheme="minorHAnsi" w:cstheme="minorBidi"/>
          <w:noProof/>
          <w:kern w:val="0"/>
          <w:sz w:val="22"/>
          <w:szCs w:val="22"/>
          <w:lang w:eastAsia="pl-PL"/>
        </w:rPr>
      </w:pPr>
      <w:hyperlink w:anchor="_Toc106735471" w:history="1">
        <w:r w:rsidRPr="005B6F0E">
          <w:rPr>
            <w:rStyle w:val="Hipercze"/>
            <w:noProof/>
          </w:rPr>
          <w:t>2.1</w:t>
        </w:r>
        <w:r>
          <w:rPr>
            <w:rFonts w:asciiTheme="minorHAnsi" w:eastAsiaTheme="minorEastAsia" w:hAnsiTheme="minorHAnsi" w:cstheme="minorBidi"/>
            <w:noProof/>
            <w:kern w:val="0"/>
            <w:sz w:val="22"/>
            <w:szCs w:val="22"/>
            <w:lang w:eastAsia="pl-PL"/>
          </w:rPr>
          <w:tab/>
        </w:r>
        <w:r w:rsidRPr="005B6F0E">
          <w:rPr>
            <w:rStyle w:val="Hipercze"/>
            <w:noProof/>
          </w:rPr>
          <w:t>Oświetlenie zewnętrzne</w:t>
        </w:r>
        <w:r>
          <w:rPr>
            <w:noProof/>
            <w:webHidden/>
          </w:rPr>
          <w:tab/>
        </w:r>
        <w:r>
          <w:rPr>
            <w:noProof/>
            <w:webHidden/>
          </w:rPr>
          <w:fldChar w:fldCharType="begin"/>
        </w:r>
        <w:r>
          <w:rPr>
            <w:noProof/>
            <w:webHidden/>
          </w:rPr>
          <w:instrText xml:space="preserve"> PAGEREF _Toc106735471 \h </w:instrText>
        </w:r>
        <w:r>
          <w:rPr>
            <w:noProof/>
            <w:webHidden/>
          </w:rPr>
        </w:r>
        <w:r>
          <w:rPr>
            <w:noProof/>
            <w:webHidden/>
          </w:rPr>
          <w:fldChar w:fldCharType="separate"/>
        </w:r>
        <w:r>
          <w:rPr>
            <w:noProof/>
            <w:webHidden/>
          </w:rPr>
          <w:t>13</w:t>
        </w:r>
        <w:r>
          <w:rPr>
            <w:noProof/>
            <w:webHidden/>
          </w:rPr>
          <w:fldChar w:fldCharType="end"/>
        </w:r>
      </w:hyperlink>
    </w:p>
    <w:p w:rsidR="001352F8" w:rsidRDefault="001352F8">
      <w:pPr>
        <w:pStyle w:val="Spistreci1"/>
        <w:tabs>
          <w:tab w:val="left" w:pos="440"/>
          <w:tab w:val="right" w:leader="dot" w:pos="9627"/>
        </w:tabs>
        <w:rPr>
          <w:rFonts w:asciiTheme="minorHAnsi" w:eastAsiaTheme="minorEastAsia" w:hAnsiTheme="minorHAnsi" w:cstheme="minorBidi"/>
          <w:noProof/>
          <w:kern w:val="0"/>
          <w:sz w:val="22"/>
          <w:szCs w:val="22"/>
          <w:lang w:eastAsia="pl-PL"/>
        </w:rPr>
      </w:pPr>
      <w:hyperlink w:anchor="_Toc106735472" w:history="1">
        <w:r w:rsidRPr="005B6F0E">
          <w:rPr>
            <w:rStyle w:val="Hipercze"/>
            <w:noProof/>
          </w:rPr>
          <w:t>3.</w:t>
        </w:r>
        <w:r>
          <w:rPr>
            <w:rFonts w:asciiTheme="minorHAnsi" w:eastAsiaTheme="minorEastAsia" w:hAnsiTheme="minorHAnsi" w:cstheme="minorBidi"/>
            <w:noProof/>
            <w:kern w:val="0"/>
            <w:sz w:val="22"/>
            <w:szCs w:val="22"/>
            <w:lang w:eastAsia="pl-PL"/>
          </w:rPr>
          <w:tab/>
        </w:r>
        <w:r w:rsidRPr="005B6F0E">
          <w:rPr>
            <w:rStyle w:val="Hipercze"/>
            <w:noProof/>
          </w:rPr>
          <w:t>INSTALACJA SIŁY I GNIAZD WTYKOWYCH</w:t>
        </w:r>
        <w:r>
          <w:rPr>
            <w:noProof/>
            <w:webHidden/>
          </w:rPr>
          <w:tab/>
        </w:r>
        <w:r>
          <w:rPr>
            <w:noProof/>
            <w:webHidden/>
          </w:rPr>
          <w:fldChar w:fldCharType="begin"/>
        </w:r>
        <w:r>
          <w:rPr>
            <w:noProof/>
            <w:webHidden/>
          </w:rPr>
          <w:instrText xml:space="preserve"> PAGEREF _Toc106735472 \h </w:instrText>
        </w:r>
        <w:r>
          <w:rPr>
            <w:noProof/>
            <w:webHidden/>
          </w:rPr>
        </w:r>
        <w:r>
          <w:rPr>
            <w:noProof/>
            <w:webHidden/>
          </w:rPr>
          <w:fldChar w:fldCharType="separate"/>
        </w:r>
        <w:r>
          <w:rPr>
            <w:noProof/>
            <w:webHidden/>
          </w:rPr>
          <w:t>14</w:t>
        </w:r>
        <w:r>
          <w:rPr>
            <w:noProof/>
            <w:webHidden/>
          </w:rPr>
          <w:fldChar w:fldCharType="end"/>
        </w:r>
      </w:hyperlink>
    </w:p>
    <w:p w:rsidR="001352F8" w:rsidRDefault="001352F8">
      <w:pPr>
        <w:pStyle w:val="Spistreci1"/>
        <w:tabs>
          <w:tab w:val="left" w:pos="440"/>
          <w:tab w:val="right" w:leader="dot" w:pos="9627"/>
        </w:tabs>
        <w:rPr>
          <w:rFonts w:asciiTheme="minorHAnsi" w:eastAsiaTheme="minorEastAsia" w:hAnsiTheme="minorHAnsi" w:cstheme="minorBidi"/>
          <w:noProof/>
          <w:kern w:val="0"/>
          <w:sz w:val="22"/>
          <w:szCs w:val="22"/>
          <w:lang w:eastAsia="pl-PL"/>
        </w:rPr>
      </w:pPr>
      <w:hyperlink w:anchor="_Toc106735473" w:history="1">
        <w:r w:rsidRPr="005B6F0E">
          <w:rPr>
            <w:rStyle w:val="Hipercze"/>
            <w:noProof/>
          </w:rPr>
          <w:t>4.</w:t>
        </w:r>
        <w:r>
          <w:rPr>
            <w:rFonts w:asciiTheme="minorHAnsi" w:eastAsiaTheme="minorEastAsia" w:hAnsiTheme="minorHAnsi" w:cstheme="minorBidi"/>
            <w:noProof/>
            <w:kern w:val="0"/>
            <w:sz w:val="22"/>
            <w:szCs w:val="22"/>
            <w:lang w:eastAsia="pl-PL"/>
          </w:rPr>
          <w:tab/>
        </w:r>
        <w:r w:rsidRPr="005B6F0E">
          <w:rPr>
            <w:rStyle w:val="Hipercze"/>
            <w:noProof/>
          </w:rPr>
          <w:t>INSTALACJA ODGROMOWA</w:t>
        </w:r>
        <w:r>
          <w:rPr>
            <w:noProof/>
            <w:webHidden/>
          </w:rPr>
          <w:tab/>
        </w:r>
        <w:r>
          <w:rPr>
            <w:noProof/>
            <w:webHidden/>
          </w:rPr>
          <w:fldChar w:fldCharType="begin"/>
        </w:r>
        <w:r>
          <w:rPr>
            <w:noProof/>
            <w:webHidden/>
          </w:rPr>
          <w:instrText xml:space="preserve"> PAGEREF _Toc106735473 \h </w:instrText>
        </w:r>
        <w:r>
          <w:rPr>
            <w:noProof/>
            <w:webHidden/>
          </w:rPr>
        </w:r>
        <w:r>
          <w:rPr>
            <w:noProof/>
            <w:webHidden/>
          </w:rPr>
          <w:fldChar w:fldCharType="separate"/>
        </w:r>
        <w:r>
          <w:rPr>
            <w:noProof/>
            <w:webHidden/>
          </w:rPr>
          <w:t>16</w:t>
        </w:r>
        <w:r>
          <w:rPr>
            <w:noProof/>
            <w:webHidden/>
          </w:rPr>
          <w:fldChar w:fldCharType="end"/>
        </w:r>
      </w:hyperlink>
    </w:p>
    <w:p w:rsidR="001352F8" w:rsidRDefault="001352F8">
      <w:pPr>
        <w:pStyle w:val="Spistreci1"/>
        <w:tabs>
          <w:tab w:val="left" w:pos="440"/>
          <w:tab w:val="right" w:leader="dot" w:pos="9627"/>
        </w:tabs>
        <w:rPr>
          <w:rFonts w:asciiTheme="minorHAnsi" w:eastAsiaTheme="minorEastAsia" w:hAnsiTheme="minorHAnsi" w:cstheme="minorBidi"/>
          <w:noProof/>
          <w:kern w:val="0"/>
          <w:sz w:val="22"/>
          <w:szCs w:val="22"/>
          <w:lang w:eastAsia="pl-PL"/>
        </w:rPr>
      </w:pPr>
      <w:hyperlink w:anchor="_Toc106735474" w:history="1">
        <w:r w:rsidRPr="005B6F0E">
          <w:rPr>
            <w:rStyle w:val="Hipercze"/>
            <w:noProof/>
          </w:rPr>
          <w:t>5.</w:t>
        </w:r>
        <w:r>
          <w:rPr>
            <w:rFonts w:asciiTheme="minorHAnsi" w:eastAsiaTheme="minorEastAsia" w:hAnsiTheme="minorHAnsi" w:cstheme="minorBidi"/>
            <w:noProof/>
            <w:kern w:val="0"/>
            <w:sz w:val="22"/>
            <w:szCs w:val="22"/>
            <w:lang w:eastAsia="pl-PL"/>
          </w:rPr>
          <w:tab/>
        </w:r>
        <w:r w:rsidRPr="005B6F0E">
          <w:rPr>
            <w:rStyle w:val="Hipercze"/>
            <w:noProof/>
          </w:rPr>
          <w:t>INSTALACJA POŁĄCZEŃ WYRÓWNAWCZYCH</w:t>
        </w:r>
        <w:r>
          <w:rPr>
            <w:noProof/>
            <w:webHidden/>
          </w:rPr>
          <w:tab/>
        </w:r>
        <w:r>
          <w:rPr>
            <w:noProof/>
            <w:webHidden/>
          </w:rPr>
          <w:fldChar w:fldCharType="begin"/>
        </w:r>
        <w:r>
          <w:rPr>
            <w:noProof/>
            <w:webHidden/>
          </w:rPr>
          <w:instrText xml:space="preserve"> PAGEREF _Toc106735474 \h </w:instrText>
        </w:r>
        <w:r>
          <w:rPr>
            <w:noProof/>
            <w:webHidden/>
          </w:rPr>
        </w:r>
        <w:r>
          <w:rPr>
            <w:noProof/>
            <w:webHidden/>
          </w:rPr>
          <w:fldChar w:fldCharType="separate"/>
        </w:r>
        <w:r>
          <w:rPr>
            <w:noProof/>
            <w:webHidden/>
          </w:rPr>
          <w:t>16</w:t>
        </w:r>
        <w:r>
          <w:rPr>
            <w:noProof/>
            <w:webHidden/>
          </w:rPr>
          <w:fldChar w:fldCharType="end"/>
        </w:r>
      </w:hyperlink>
    </w:p>
    <w:p w:rsidR="001352F8" w:rsidRDefault="001352F8">
      <w:pPr>
        <w:pStyle w:val="Spistreci1"/>
        <w:tabs>
          <w:tab w:val="left" w:pos="440"/>
          <w:tab w:val="right" w:leader="dot" w:pos="9627"/>
        </w:tabs>
        <w:rPr>
          <w:rFonts w:asciiTheme="minorHAnsi" w:eastAsiaTheme="minorEastAsia" w:hAnsiTheme="minorHAnsi" w:cstheme="minorBidi"/>
          <w:noProof/>
          <w:kern w:val="0"/>
          <w:sz w:val="22"/>
          <w:szCs w:val="22"/>
          <w:lang w:eastAsia="pl-PL"/>
        </w:rPr>
      </w:pPr>
      <w:hyperlink w:anchor="_Toc106735475" w:history="1">
        <w:r w:rsidRPr="005B6F0E">
          <w:rPr>
            <w:rStyle w:val="Hipercze"/>
            <w:noProof/>
          </w:rPr>
          <w:t>6.</w:t>
        </w:r>
        <w:r>
          <w:rPr>
            <w:rFonts w:asciiTheme="minorHAnsi" w:eastAsiaTheme="minorEastAsia" w:hAnsiTheme="minorHAnsi" w:cstheme="minorBidi"/>
            <w:noProof/>
            <w:kern w:val="0"/>
            <w:sz w:val="22"/>
            <w:szCs w:val="22"/>
            <w:lang w:eastAsia="pl-PL"/>
          </w:rPr>
          <w:tab/>
        </w:r>
        <w:r w:rsidRPr="005B6F0E">
          <w:rPr>
            <w:rStyle w:val="Hipercze"/>
            <w:noProof/>
          </w:rPr>
          <w:t>SYSTEM OCHRONY OD PORAŻEŃ</w:t>
        </w:r>
        <w:r>
          <w:rPr>
            <w:noProof/>
            <w:webHidden/>
          </w:rPr>
          <w:tab/>
        </w:r>
        <w:r>
          <w:rPr>
            <w:noProof/>
            <w:webHidden/>
          </w:rPr>
          <w:fldChar w:fldCharType="begin"/>
        </w:r>
        <w:r>
          <w:rPr>
            <w:noProof/>
            <w:webHidden/>
          </w:rPr>
          <w:instrText xml:space="preserve"> PAGEREF _Toc106735475 \h </w:instrText>
        </w:r>
        <w:r>
          <w:rPr>
            <w:noProof/>
            <w:webHidden/>
          </w:rPr>
        </w:r>
        <w:r>
          <w:rPr>
            <w:noProof/>
            <w:webHidden/>
          </w:rPr>
          <w:fldChar w:fldCharType="separate"/>
        </w:r>
        <w:r>
          <w:rPr>
            <w:noProof/>
            <w:webHidden/>
          </w:rPr>
          <w:t>16</w:t>
        </w:r>
        <w:r>
          <w:rPr>
            <w:noProof/>
            <w:webHidden/>
          </w:rPr>
          <w:fldChar w:fldCharType="end"/>
        </w:r>
      </w:hyperlink>
    </w:p>
    <w:p w:rsidR="001352F8" w:rsidRDefault="001352F8">
      <w:pPr>
        <w:pStyle w:val="Spistreci1"/>
        <w:tabs>
          <w:tab w:val="left" w:pos="440"/>
          <w:tab w:val="right" w:leader="dot" w:pos="9627"/>
        </w:tabs>
        <w:rPr>
          <w:rFonts w:asciiTheme="minorHAnsi" w:eastAsiaTheme="minorEastAsia" w:hAnsiTheme="minorHAnsi" w:cstheme="minorBidi"/>
          <w:noProof/>
          <w:kern w:val="0"/>
          <w:sz w:val="22"/>
          <w:szCs w:val="22"/>
          <w:lang w:eastAsia="pl-PL"/>
        </w:rPr>
      </w:pPr>
      <w:hyperlink w:anchor="_Toc106735476" w:history="1">
        <w:r w:rsidRPr="005B6F0E">
          <w:rPr>
            <w:rStyle w:val="Hipercze"/>
            <w:noProof/>
          </w:rPr>
          <w:t>7.</w:t>
        </w:r>
        <w:r>
          <w:rPr>
            <w:rFonts w:asciiTheme="minorHAnsi" w:eastAsiaTheme="minorEastAsia" w:hAnsiTheme="minorHAnsi" w:cstheme="minorBidi"/>
            <w:noProof/>
            <w:kern w:val="0"/>
            <w:sz w:val="22"/>
            <w:szCs w:val="22"/>
            <w:lang w:eastAsia="pl-PL"/>
          </w:rPr>
          <w:tab/>
        </w:r>
        <w:r w:rsidRPr="005B6F0E">
          <w:rPr>
            <w:rStyle w:val="Hipercze"/>
            <w:noProof/>
          </w:rPr>
          <w:t>PLAN BEZPIECZEŃSTWA I OCHRONA ZDROWIA</w:t>
        </w:r>
        <w:r>
          <w:rPr>
            <w:noProof/>
            <w:webHidden/>
          </w:rPr>
          <w:tab/>
        </w:r>
        <w:r>
          <w:rPr>
            <w:noProof/>
            <w:webHidden/>
          </w:rPr>
          <w:fldChar w:fldCharType="begin"/>
        </w:r>
        <w:r>
          <w:rPr>
            <w:noProof/>
            <w:webHidden/>
          </w:rPr>
          <w:instrText xml:space="preserve"> PAGEREF _Toc106735476 \h </w:instrText>
        </w:r>
        <w:r>
          <w:rPr>
            <w:noProof/>
            <w:webHidden/>
          </w:rPr>
        </w:r>
        <w:r>
          <w:rPr>
            <w:noProof/>
            <w:webHidden/>
          </w:rPr>
          <w:fldChar w:fldCharType="separate"/>
        </w:r>
        <w:r>
          <w:rPr>
            <w:noProof/>
            <w:webHidden/>
          </w:rPr>
          <w:t>17</w:t>
        </w:r>
        <w:r>
          <w:rPr>
            <w:noProof/>
            <w:webHidden/>
          </w:rPr>
          <w:fldChar w:fldCharType="end"/>
        </w:r>
      </w:hyperlink>
    </w:p>
    <w:p w:rsidR="001352F8" w:rsidRDefault="001352F8">
      <w:pPr>
        <w:pStyle w:val="Spistreci1"/>
        <w:tabs>
          <w:tab w:val="left" w:pos="440"/>
          <w:tab w:val="right" w:leader="dot" w:pos="9627"/>
        </w:tabs>
        <w:rPr>
          <w:rFonts w:asciiTheme="minorHAnsi" w:eastAsiaTheme="minorEastAsia" w:hAnsiTheme="minorHAnsi" w:cstheme="minorBidi"/>
          <w:noProof/>
          <w:kern w:val="0"/>
          <w:sz w:val="22"/>
          <w:szCs w:val="22"/>
          <w:lang w:eastAsia="pl-PL"/>
        </w:rPr>
      </w:pPr>
      <w:hyperlink w:anchor="_Toc106735477" w:history="1">
        <w:r w:rsidRPr="005B6F0E">
          <w:rPr>
            <w:rStyle w:val="Hipercze"/>
            <w:noProof/>
          </w:rPr>
          <w:t>8.</w:t>
        </w:r>
        <w:r>
          <w:rPr>
            <w:rFonts w:asciiTheme="minorHAnsi" w:eastAsiaTheme="minorEastAsia" w:hAnsiTheme="minorHAnsi" w:cstheme="minorBidi"/>
            <w:noProof/>
            <w:kern w:val="0"/>
            <w:sz w:val="22"/>
            <w:szCs w:val="22"/>
            <w:lang w:eastAsia="pl-PL"/>
          </w:rPr>
          <w:tab/>
        </w:r>
        <w:r w:rsidRPr="005B6F0E">
          <w:rPr>
            <w:rStyle w:val="Hipercze"/>
            <w:noProof/>
          </w:rPr>
          <w:t>UWAGI KOŃCOWE</w:t>
        </w:r>
        <w:r>
          <w:rPr>
            <w:noProof/>
            <w:webHidden/>
          </w:rPr>
          <w:tab/>
        </w:r>
        <w:r>
          <w:rPr>
            <w:noProof/>
            <w:webHidden/>
          </w:rPr>
          <w:fldChar w:fldCharType="begin"/>
        </w:r>
        <w:r>
          <w:rPr>
            <w:noProof/>
            <w:webHidden/>
          </w:rPr>
          <w:instrText xml:space="preserve"> PAGEREF _Toc106735477 \h </w:instrText>
        </w:r>
        <w:r>
          <w:rPr>
            <w:noProof/>
            <w:webHidden/>
          </w:rPr>
        </w:r>
        <w:r>
          <w:rPr>
            <w:noProof/>
            <w:webHidden/>
          </w:rPr>
          <w:fldChar w:fldCharType="separate"/>
        </w:r>
        <w:r>
          <w:rPr>
            <w:noProof/>
            <w:webHidden/>
          </w:rPr>
          <w:t>17</w:t>
        </w:r>
        <w:r>
          <w:rPr>
            <w:noProof/>
            <w:webHidden/>
          </w:rPr>
          <w:fldChar w:fldCharType="end"/>
        </w:r>
      </w:hyperlink>
    </w:p>
    <w:p w:rsidR="001352F8" w:rsidRDefault="001352F8">
      <w:pPr>
        <w:pStyle w:val="Spistreci1"/>
        <w:tabs>
          <w:tab w:val="left" w:pos="440"/>
          <w:tab w:val="right" w:leader="dot" w:pos="9627"/>
        </w:tabs>
        <w:rPr>
          <w:rFonts w:asciiTheme="minorHAnsi" w:eastAsiaTheme="minorEastAsia" w:hAnsiTheme="minorHAnsi" w:cstheme="minorBidi"/>
          <w:noProof/>
          <w:kern w:val="0"/>
          <w:sz w:val="22"/>
          <w:szCs w:val="22"/>
          <w:lang w:eastAsia="pl-PL"/>
        </w:rPr>
      </w:pPr>
      <w:hyperlink w:anchor="_Toc106735478" w:history="1">
        <w:r w:rsidRPr="005B6F0E">
          <w:rPr>
            <w:rStyle w:val="Hipercze"/>
            <w:noProof/>
          </w:rPr>
          <w:t>9.</w:t>
        </w:r>
        <w:r>
          <w:rPr>
            <w:rFonts w:asciiTheme="minorHAnsi" w:eastAsiaTheme="minorEastAsia" w:hAnsiTheme="minorHAnsi" w:cstheme="minorBidi"/>
            <w:noProof/>
            <w:kern w:val="0"/>
            <w:sz w:val="22"/>
            <w:szCs w:val="22"/>
            <w:lang w:eastAsia="pl-PL"/>
          </w:rPr>
          <w:tab/>
        </w:r>
        <w:r w:rsidRPr="005B6F0E">
          <w:rPr>
            <w:rStyle w:val="Hipercze"/>
            <w:noProof/>
          </w:rPr>
          <w:t>OBLICZENIA TECHNICZNE</w:t>
        </w:r>
        <w:r>
          <w:rPr>
            <w:noProof/>
            <w:webHidden/>
          </w:rPr>
          <w:tab/>
        </w:r>
        <w:r>
          <w:rPr>
            <w:noProof/>
            <w:webHidden/>
          </w:rPr>
          <w:fldChar w:fldCharType="begin"/>
        </w:r>
        <w:r>
          <w:rPr>
            <w:noProof/>
            <w:webHidden/>
          </w:rPr>
          <w:instrText xml:space="preserve"> PAGEREF _Toc106735478 \h </w:instrText>
        </w:r>
        <w:r>
          <w:rPr>
            <w:noProof/>
            <w:webHidden/>
          </w:rPr>
        </w:r>
        <w:r>
          <w:rPr>
            <w:noProof/>
            <w:webHidden/>
          </w:rPr>
          <w:fldChar w:fldCharType="separate"/>
        </w:r>
        <w:r>
          <w:rPr>
            <w:noProof/>
            <w:webHidden/>
          </w:rPr>
          <w:t>17</w:t>
        </w:r>
        <w:r>
          <w:rPr>
            <w:noProof/>
            <w:webHidden/>
          </w:rPr>
          <w:fldChar w:fldCharType="end"/>
        </w:r>
      </w:hyperlink>
    </w:p>
    <w:p w:rsidR="001352F8" w:rsidRDefault="001352F8">
      <w:pPr>
        <w:pStyle w:val="Spistreci2"/>
        <w:rPr>
          <w:rFonts w:asciiTheme="minorHAnsi" w:eastAsiaTheme="minorEastAsia" w:hAnsiTheme="minorHAnsi" w:cstheme="minorBidi"/>
          <w:noProof/>
          <w:kern w:val="0"/>
          <w:sz w:val="22"/>
          <w:szCs w:val="22"/>
          <w:lang w:eastAsia="pl-PL"/>
        </w:rPr>
      </w:pPr>
      <w:hyperlink w:anchor="_Toc106735479" w:history="1">
        <w:r w:rsidRPr="005B6F0E">
          <w:rPr>
            <w:rStyle w:val="Hipercze"/>
            <w:noProof/>
          </w:rPr>
          <w:t>9.1</w:t>
        </w:r>
        <w:r>
          <w:rPr>
            <w:rFonts w:asciiTheme="minorHAnsi" w:eastAsiaTheme="minorEastAsia" w:hAnsiTheme="minorHAnsi" w:cstheme="minorBidi"/>
            <w:noProof/>
            <w:kern w:val="0"/>
            <w:sz w:val="22"/>
            <w:szCs w:val="22"/>
            <w:lang w:eastAsia="pl-PL"/>
          </w:rPr>
          <w:tab/>
        </w:r>
        <w:r w:rsidRPr="005B6F0E">
          <w:rPr>
            <w:rStyle w:val="Hipercze"/>
            <w:noProof/>
          </w:rPr>
          <w:t>Obliczenia oświetlenia</w:t>
        </w:r>
        <w:r>
          <w:rPr>
            <w:noProof/>
            <w:webHidden/>
          </w:rPr>
          <w:tab/>
        </w:r>
        <w:r>
          <w:rPr>
            <w:noProof/>
            <w:webHidden/>
          </w:rPr>
          <w:fldChar w:fldCharType="begin"/>
        </w:r>
        <w:r>
          <w:rPr>
            <w:noProof/>
            <w:webHidden/>
          </w:rPr>
          <w:instrText xml:space="preserve"> PAGEREF _Toc106735479 \h </w:instrText>
        </w:r>
        <w:r>
          <w:rPr>
            <w:noProof/>
            <w:webHidden/>
          </w:rPr>
        </w:r>
        <w:r>
          <w:rPr>
            <w:noProof/>
            <w:webHidden/>
          </w:rPr>
          <w:fldChar w:fldCharType="separate"/>
        </w:r>
        <w:r>
          <w:rPr>
            <w:noProof/>
            <w:webHidden/>
          </w:rPr>
          <w:t>17</w:t>
        </w:r>
        <w:r>
          <w:rPr>
            <w:noProof/>
            <w:webHidden/>
          </w:rPr>
          <w:fldChar w:fldCharType="end"/>
        </w:r>
      </w:hyperlink>
    </w:p>
    <w:p w:rsidR="001352F8" w:rsidRDefault="001352F8">
      <w:pPr>
        <w:pStyle w:val="Spistreci2"/>
        <w:rPr>
          <w:rFonts w:asciiTheme="minorHAnsi" w:eastAsiaTheme="minorEastAsia" w:hAnsiTheme="minorHAnsi" w:cstheme="minorBidi"/>
          <w:noProof/>
          <w:kern w:val="0"/>
          <w:sz w:val="22"/>
          <w:szCs w:val="22"/>
          <w:lang w:eastAsia="pl-PL"/>
        </w:rPr>
      </w:pPr>
      <w:hyperlink w:anchor="_Toc106735480" w:history="1">
        <w:r w:rsidRPr="005B6F0E">
          <w:rPr>
            <w:rStyle w:val="Hipercze"/>
            <w:noProof/>
          </w:rPr>
          <w:t>9.2</w:t>
        </w:r>
        <w:r>
          <w:rPr>
            <w:rFonts w:asciiTheme="minorHAnsi" w:eastAsiaTheme="minorEastAsia" w:hAnsiTheme="minorHAnsi" w:cstheme="minorBidi"/>
            <w:noProof/>
            <w:kern w:val="0"/>
            <w:sz w:val="22"/>
            <w:szCs w:val="22"/>
            <w:lang w:eastAsia="pl-PL"/>
          </w:rPr>
          <w:tab/>
        </w:r>
        <w:r w:rsidRPr="005B6F0E">
          <w:rPr>
            <w:rStyle w:val="Hipercze"/>
            <w:noProof/>
          </w:rPr>
          <w:t>Obliczenia obwodów i linii zasilających</w:t>
        </w:r>
        <w:r>
          <w:rPr>
            <w:noProof/>
            <w:webHidden/>
          </w:rPr>
          <w:tab/>
        </w:r>
        <w:r>
          <w:rPr>
            <w:noProof/>
            <w:webHidden/>
          </w:rPr>
          <w:fldChar w:fldCharType="begin"/>
        </w:r>
        <w:r>
          <w:rPr>
            <w:noProof/>
            <w:webHidden/>
          </w:rPr>
          <w:instrText xml:space="preserve"> PAGEREF _Toc106735480 \h </w:instrText>
        </w:r>
        <w:r>
          <w:rPr>
            <w:noProof/>
            <w:webHidden/>
          </w:rPr>
        </w:r>
        <w:r>
          <w:rPr>
            <w:noProof/>
            <w:webHidden/>
          </w:rPr>
          <w:fldChar w:fldCharType="separate"/>
        </w:r>
        <w:r>
          <w:rPr>
            <w:noProof/>
            <w:webHidden/>
          </w:rPr>
          <w:t>18</w:t>
        </w:r>
        <w:r>
          <w:rPr>
            <w:noProof/>
            <w:webHidden/>
          </w:rPr>
          <w:fldChar w:fldCharType="end"/>
        </w:r>
      </w:hyperlink>
    </w:p>
    <w:p w:rsidR="001352F8" w:rsidRDefault="001352F8">
      <w:pPr>
        <w:pStyle w:val="Spistreci2"/>
        <w:rPr>
          <w:rFonts w:asciiTheme="minorHAnsi" w:eastAsiaTheme="minorEastAsia" w:hAnsiTheme="minorHAnsi" w:cstheme="minorBidi"/>
          <w:noProof/>
          <w:kern w:val="0"/>
          <w:sz w:val="22"/>
          <w:szCs w:val="22"/>
          <w:lang w:eastAsia="pl-PL"/>
        </w:rPr>
      </w:pPr>
      <w:hyperlink w:anchor="_Toc106735481" w:history="1">
        <w:r w:rsidRPr="005B6F0E">
          <w:rPr>
            <w:rStyle w:val="Hipercze"/>
            <w:noProof/>
          </w:rPr>
          <w:t>9.3</w:t>
        </w:r>
        <w:r>
          <w:rPr>
            <w:rFonts w:asciiTheme="minorHAnsi" w:eastAsiaTheme="minorEastAsia" w:hAnsiTheme="minorHAnsi" w:cstheme="minorBidi"/>
            <w:noProof/>
            <w:kern w:val="0"/>
            <w:sz w:val="22"/>
            <w:szCs w:val="22"/>
            <w:lang w:eastAsia="pl-PL"/>
          </w:rPr>
          <w:tab/>
        </w:r>
        <w:r w:rsidRPr="005B6F0E">
          <w:rPr>
            <w:rStyle w:val="Hipercze"/>
            <w:noProof/>
          </w:rPr>
          <w:t>Obliczenia linii zasilającej RG</w:t>
        </w:r>
        <w:r>
          <w:rPr>
            <w:noProof/>
            <w:webHidden/>
          </w:rPr>
          <w:tab/>
        </w:r>
        <w:r>
          <w:rPr>
            <w:noProof/>
            <w:webHidden/>
          </w:rPr>
          <w:fldChar w:fldCharType="begin"/>
        </w:r>
        <w:r>
          <w:rPr>
            <w:noProof/>
            <w:webHidden/>
          </w:rPr>
          <w:instrText xml:space="preserve"> PAGEREF _Toc106735481 \h </w:instrText>
        </w:r>
        <w:r>
          <w:rPr>
            <w:noProof/>
            <w:webHidden/>
          </w:rPr>
        </w:r>
        <w:r>
          <w:rPr>
            <w:noProof/>
            <w:webHidden/>
          </w:rPr>
          <w:fldChar w:fldCharType="separate"/>
        </w:r>
        <w:r>
          <w:rPr>
            <w:noProof/>
            <w:webHidden/>
          </w:rPr>
          <w:t>19</w:t>
        </w:r>
        <w:r>
          <w:rPr>
            <w:noProof/>
            <w:webHidden/>
          </w:rPr>
          <w:fldChar w:fldCharType="end"/>
        </w:r>
      </w:hyperlink>
    </w:p>
    <w:p w:rsidR="001352F8" w:rsidRDefault="001352F8">
      <w:pPr>
        <w:pStyle w:val="Spistreci2"/>
        <w:rPr>
          <w:rFonts w:asciiTheme="minorHAnsi" w:eastAsiaTheme="minorEastAsia" w:hAnsiTheme="minorHAnsi" w:cstheme="minorBidi"/>
          <w:noProof/>
          <w:kern w:val="0"/>
          <w:sz w:val="22"/>
          <w:szCs w:val="22"/>
          <w:lang w:eastAsia="pl-PL"/>
        </w:rPr>
      </w:pPr>
      <w:hyperlink w:anchor="_Toc106735482" w:history="1">
        <w:r w:rsidRPr="005B6F0E">
          <w:rPr>
            <w:rStyle w:val="Hipercze"/>
            <w:noProof/>
          </w:rPr>
          <w:t>9.4</w:t>
        </w:r>
        <w:r>
          <w:rPr>
            <w:rFonts w:asciiTheme="minorHAnsi" w:eastAsiaTheme="minorEastAsia" w:hAnsiTheme="minorHAnsi" w:cstheme="minorBidi"/>
            <w:noProof/>
            <w:kern w:val="0"/>
            <w:sz w:val="22"/>
            <w:szCs w:val="22"/>
            <w:lang w:eastAsia="pl-PL"/>
          </w:rPr>
          <w:tab/>
        </w:r>
        <w:r w:rsidRPr="005B6F0E">
          <w:rPr>
            <w:rStyle w:val="Hipercze"/>
            <w:noProof/>
          </w:rPr>
          <w:t>Bilans mocy zapotrzebowanej dla obiektu</w:t>
        </w:r>
        <w:r>
          <w:rPr>
            <w:noProof/>
            <w:webHidden/>
          </w:rPr>
          <w:tab/>
        </w:r>
        <w:r>
          <w:rPr>
            <w:noProof/>
            <w:webHidden/>
          </w:rPr>
          <w:fldChar w:fldCharType="begin"/>
        </w:r>
        <w:r>
          <w:rPr>
            <w:noProof/>
            <w:webHidden/>
          </w:rPr>
          <w:instrText xml:space="preserve"> PAGEREF _Toc106735482 \h </w:instrText>
        </w:r>
        <w:r>
          <w:rPr>
            <w:noProof/>
            <w:webHidden/>
          </w:rPr>
        </w:r>
        <w:r>
          <w:rPr>
            <w:noProof/>
            <w:webHidden/>
          </w:rPr>
          <w:fldChar w:fldCharType="separate"/>
        </w:r>
        <w:r>
          <w:rPr>
            <w:noProof/>
            <w:webHidden/>
          </w:rPr>
          <w:t>19</w:t>
        </w:r>
        <w:r>
          <w:rPr>
            <w:noProof/>
            <w:webHidden/>
          </w:rPr>
          <w:fldChar w:fldCharType="end"/>
        </w:r>
      </w:hyperlink>
    </w:p>
    <w:p w:rsidR="001352F8" w:rsidRDefault="001352F8">
      <w:pPr>
        <w:pStyle w:val="Spistreci2"/>
        <w:rPr>
          <w:rFonts w:asciiTheme="minorHAnsi" w:eastAsiaTheme="minorEastAsia" w:hAnsiTheme="minorHAnsi" w:cstheme="minorBidi"/>
          <w:noProof/>
          <w:kern w:val="0"/>
          <w:sz w:val="22"/>
          <w:szCs w:val="22"/>
          <w:lang w:eastAsia="pl-PL"/>
        </w:rPr>
      </w:pPr>
      <w:hyperlink w:anchor="_Toc106735483" w:history="1">
        <w:r w:rsidRPr="005B6F0E">
          <w:rPr>
            <w:rStyle w:val="Hipercze"/>
            <w:noProof/>
          </w:rPr>
          <w:t>9.5</w:t>
        </w:r>
        <w:r>
          <w:rPr>
            <w:rFonts w:asciiTheme="minorHAnsi" w:eastAsiaTheme="minorEastAsia" w:hAnsiTheme="minorHAnsi" w:cstheme="minorBidi"/>
            <w:noProof/>
            <w:kern w:val="0"/>
            <w:sz w:val="22"/>
            <w:szCs w:val="22"/>
            <w:lang w:eastAsia="pl-PL"/>
          </w:rPr>
          <w:tab/>
        </w:r>
        <w:r w:rsidRPr="005B6F0E">
          <w:rPr>
            <w:rStyle w:val="Hipercze"/>
            <w:noProof/>
          </w:rPr>
          <w:t>Dobór WLZ</w:t>
        </w:r>
        <w:r>
          <w:rPr>
            <w:noProof/>
            <w:webHidden/>
          </w:rPr>
          <w:tab/>
        </w:r>
        <w:r>
          <w:rPr>
            <w:noProof/>
            <w:webHidden/>
          </w:rPr>
          <w:fldChar w:fldCharType="begin"/>
        </w:r>
        <w:r>
          <w:rPr>
            <w:noProof/>
            <w:webHidden/>
          </w:rPr>
          <w:instrText xml:space="preserve"> PAGEREF _Toc106735483 \h </w:instrText>
        </w:r>
        <w:r>
          <w:rPr>
            <w:noProof/>
            <w:webHidden/>
          </w:rPr>
        </w:r>
        <w:r>
          <w:rPr>
            <w:noProof/>
            <w:webHidden/>
          </w:rPr>
          <w:fldChar w:fldCharType="separate"/>
        </w:r>
        <w:r>
          <w:rPr>
            <w:noProof/>
            <w:webHidden/>
          </w:rPr>
          <w:t>20</w:t>
        </w:r>
        <w:r>
          <w:rPr>
            <w:noProof/>
            <w:webHidden/>
          </w:rPr>
          <w:fldChar w:fldCharType="end"/>
        </w:r>
      </w:hyperlink>
    </w:p>
    <w:p w:rsidR="001352F8" w:rsidRDefault="001352F8">
      <w:pPr>
        <w:pStyle w:val="Spistreci2"/>
        <w:rPr>
          <w:rFonts w:asciiTheme="minorHAnsi" w:eastAsiaTheme="minorEastAsia" w:hAnsiTheme="minorHAnsi" w:cstheme="minorBidi"/>
          <w:noProof/>
          <w:kern w:val="0"/>
          <w:sz w:val="22"/>
          <w:szCs w:val="22"/>
          <w:lang w:eastAsia="pl-PL"/>
        </w:rPr>
      </w:pPr>
      <w:hyperlink w:anchor="_Toc106735484" w:history="1">
        <w:r w:rsidRPr="005B6F0E">
          <w:rPr>
            <w:rStyle w:val="Hipercze"/>
            <w:noProof/>
          </w:rPr>
          <w:t>9.6</w:t>
        </w:r>
        <w:r>
          <w:rPr>
            <w:rFonts w:asciiTheme="minorHAnsi" w:eastAsiaTheme="minorEastAsia" w:hAnsiTheme="minorHAnsi" w:cstheme="minorBidi"/>
            <w:noProof/>
            <w:kern w:val="0"/>
            <w:sz w:val="22"/>
            <w:szCs w:val="22"/>
            <w:lang w:eastAsia="pl-PL"/>
          </w:rPr>
          <w:tab/>
        </w:r>
        <w:r w:rsidRPr="005B6F0E">
          <w:rPr>
            <w:rStyle w:val="Hipercze"/>
            <w:noProof/>
          </w:rPr>
          <w:t>Dobór zabezpieczeń</w:t>
        </w:r>
        <w:r>
          <w:rPr>
            <w:noProof/>
            <w:webHidden/>
          </w:rPr>
          <w:tab/>
        </w:r>
        <w:r>
          <w:rPr>
            <w:noProof/>
            <w:webHidden/>
          </w:rPr>
          <w:fldChar w:fldCharType="begin"/>
        </w:r>
        <w:r>
          <w:rPr>
            <w:noProof/>
            <w:webHidden/>
          </w:rPr>
          <w:instrText xml:space="preserve"> PAGEREF _Toc106735484 \h </w:instrText>
        </w:r>
        <w:r>
          <w:rPr>
            <w:noProof/>
            <w:webHidden/>
          </w:rPr>
        </w:r>
        <w:r>
          <w:rPr>
            <w:noProof/>
            <w:webHidden/>
          </w:rPr>
          <w:fldChar w:fldCharType="separate"/>
        </w:r>
        <w:r>
          <w:rPr>
            <w:noProof/>
            <w:webHidden/>
          </w:rPr>
          <w:t>20</w:t>
        </w:r>
        <w:r>
          <w:rPr>
            <w:noProof/>
            <w:webHidden/>
          </w:rPr>
          <w:fldChar w:fldCharType="end"/>
        </w:r>
      </w:hyperlink>
    </w:p>
    <w:p w:rsidR="001352F8" w:rsidRDefault="001352F8">
      <w:pPr>
        <w:pStyle w:val="Spistreci1"/>
        <w:tabs>
          <w:tab w:val="left" w:pos="660"/>
          <w:tab w:val="right" w:leader="dot" w:pos="9627"/>
        </w:tabs>
        <w:rPr>
          <w:rFonts w:asciiTheme="minorHAnsi" w:eastAsiaTheme="minorEastAsia" w:hAnsiTheme="minorHAnsi" w:cstheme="minorBidi"/>
          <w:noProof/>
          <w:kern w:val="0"/>
          <w:sz w:val="22"/>
          <w:szCs w:val="22"/>
          <w:lang w:eastAsia="pl-PL"/>
        </w:rPr>
      </w:pPr>
      <w:hyperlink w:anchor="_Toc106735485" w:history="1">
        <w:r w:rsidRPr="005B6F0E">
          <w:rPr>
            <w:rStyle w:val="Hipercze"/>
            <w:noProof/>
          </w:rPr>
          <w:t>10.</w:t>
        </w:r>
        <w:r>
          <w:rPr>
            <w:rFonts w:asciiTheme="minorHAnsi" w:eastAsiaTheme="minorEastAsia" w:hAnsiTheme="minorHAnsi" w:cstheme="minorBidi"/>
            <w:noProof/>
            <w:kern w:val="0"/>
            <w:sz w:val="22"/>
            <w:szCs w:val="22"/>
            <w:lang w:eastAsia="pl-PL"/>
          </w:rPr>
          <w:tab/>
        </w:r>
        <w:r w:rsidRPr="005B6F0E">
          <w:rPr>
            <w:rStyle w:val="Hipercze"/>
            <w:noProof/>
          </w:rPr>
          <w:t>NORMY I PRZEPISY</w:t>
        </w:r>
        <w:r>
          <w:rPr>
            <w:noProof/>
            <w:webHidden/>
          </w:rPr>
          <w:tab/>
        </w:r>
        <w:r>
          <w:rPr>
            <w:noProof/>
            <w:webHidden/>
          </w:rPr>
          <w:fldChar w:fldCharType="begin"/>
        </w:r>
        <w:r>
          <w:rPr>
            <w:noProof/>
            <w:webHidden/>
          </w:rPr>
          <w:instrText xml:space="preserve"> PAGEREF _Toc106735485 \h </w:instrText>
        </w:r>
        <w:r>
          <w:rPr>
            <w:noProof/>
            <w:webHidden/>
          </w:rPr>
        </w:r>
        <w:r>
          <w:rPr>
            <w:noProof/>
            <w:webHidden/>
          </w:rPr>
          <w:fldChar w:fldCharType="separate"/>
        </w:r>
        <w:r>
          <w:rPr>
            <w:noProof/>
            <w:webHidden/>
          </w:rPr>
          <w:t>22</w:t>
        </w:r>
        <w:r>
          <w:rPr>
            <w:noProof/>
            <w:webHidden/>
          </w:rPr>
          <w:fldChar w:fldCharType="end"/>
        </w:r>
      </w:hyperlink>
    </w:p>
    <w:p w:rsidR="001352F8" w:rsidRDefault="001352F8">
      <w:pPr>
        <w:pStyle w:val="Spistreci1"/>
        <w:tabs>
          <w:tab w:val="left" w:pos="660"/>
          <w:tab w:val="right" w:leader="dot" w:pos="9627"/>
        </w:tabs>
        <w:rPr>
          <w:rFonts w:asciiTheme="minorHAnsi" w:eastAsiaTheme="minorEastAsia" w:hAnsiTheme="minorHAnsi" w:cstheme="minorBidi"/>
          <w:noProof/>
          <w:kern w:val="0"/>
          <w:sz w:val="22"/>
          <w:szCs w:val="22"/>
          <w:lang w:eastAsia="pl-PL"/>
        </w:rPr>
      </w:pPr>
      <w:hyperlink w:anchor="_Toc106735486" w:history="1">
        <w:r w:rsidRPr="005B6F0E">
          <w:rPr>
            <w:rStyle w:val="Hipercze"/>
            <w:noProof/>
          </w:rPr>
          <w:t>11.</w:t>
        </w:r>
        <w:r>
          <w:rPr>
            <w:rFonts w:asciiTheme="minorHAnsi" w:eastAsiaTheme="minorEastAsia" w:hAnsiTheme="minorHAnsi" w:cstheme="minorBidi"/>
            <w:noProof/>
            <w:kern w:val="0"/>
            <w:sz w:val="22"/>
            <w:szCs w:val="22"/>
            <w:lang w:eastAsia="pl-PL"/>
          </w:rPr>
          <w:tab/>
        </w:r>
        <w:r w:rsidRPr="005B6F0E">
          <w:rPr>
            <w:rStyle w:val="Hipercze"/>
            <w:noProof/>
          </w:rPr>
          <w:t>SPIS RYSUNKÓW</w:t>
        </w:r>
        <w:r>
          <w:rPr>
            <w:noProof/>
            <w:webHidden/>
          </w:rPr>
          <w:tab/>
        </w:r>
        <w:r>
          <w:rPr>
            <w:noProof/>
            <w:webHidden/>
          </w:rPr>
          <w:fldChar w:fldCharType="begin"/>
        </w:r>
        <w:r>
          <w:rPr>
            <w:noProof/>
            <w:webHidden/>
          </w:rPr>
          <w:instrText xml:space="preserve"> PAGEREF _Toc106735486 \h </w:instrText>
        </w:r>
        <w:r>
          <w:rPr>
            <w:noProof/>
            <w:webHidden/>
          </w:rPr>
        </w:r>
        <w:r>
          <w:rPr>
            <w:noProof/>
            <w:webHidden/>
          </w:rPr>
          <w:fldChar w:fldCharType="separate"/>
        </w:r>
        <w:r>
          <w:rPr>
            <w:noProof/>
            <w:webHidden/>
          </w:rPr>
          <w:t>22</w:t>
        </w:r>
        <w:r>
          <w:rPr>
            <w:noProof/>
            <w:webHidden/>
          </w:rPr>
          <w:fldChar w:fldCharType="end"/>
        </w:r>
      </w:hyperlink>
    </w:p>
    <w:p w:rsidR="001352F8" w:rsidRDefault="001352F8">
      <w:pPr>
        <w:pStyle w:val="Spistreci2"/>
        <w:rPr>
          <w:rFonts w:asciiTheme="minorHAnsi" w:eastAsiaTheme="minorEastAsia" w:hAnsiTheme="minorHAnsi" w:cstheme="minorBidi"/>
          <w:noProof/>
          <w:kern w:val="0"/>
          <w:sz w:val="22"/>
          <w:szCs w:val="22"/>
          <w:lang w:eastAsia="pl-PL"/>
        </w:rPr>
      </w:pPr>
      <w:hyperlink w:anchor="_Toc106735487" w:history="1">
        <w:r w:rsidRPr="005B6F0E">
          <w:rPr>
            <w:rStyle w:val="Hipercze"/>
            <w:noProof/>
          </w:rPr>
          <w:t>E/1</w:t>
        </w:r>
        <w:r>
          <w:rPr>
            <w:rFonts w:asciiTheme="minorHAnsi" w:eastAsiaTheme="minorEastAsia" w:hAnsiTheme="minorHAnsi" w:cstheme="minorBidi"/>
            <w:noProof/>
            <w:kern w:val="0"/>
            <w:sz w:val="22"/>
            <w:szCs w:val="22"/>
            <w:lang w:eastAsia="pl-PL"/>
          </w:rPr>
          <w:tab/>
        </w:r>
        <w:r w:rsidRPr="005B6F0E">
          <w:rPr>
            <w:rStyle w:val="Hipercze"/>
            <w:noProof/>
          </w:rPr>
          <w:t>ZEWNĘTRZNE INSTALACJE ELEKTRYCZNE</w:t>
        </w:r>
        <w:r>
          <w:rPr>
            <w:noProof/>
            <w:webHidden/>
          </w:rPr>
          <w:tab/>
        </w:r>
        <w:r>
          <w:rPr>
            <w:noProof/>
            <w:webHidden/>
          </w:rPr>
          <w:fldChar w:fldCharType="begin"/>
        </w:r>
        <w:r>
          <w:rPr>
            <w:noProof/>
            <w:webHidden/>
          </w:rPr>
          <w:instrText xml:space="preserve"> PAGEREF _Toc106735487 \h </w:instrText>
        </w:r>
        <w:r>
          <w:rPr>
            <w:noProof/>
            <w:webHidden/>
          </w:rPr>
        </w:r>
        <w:r>
          <w:rPr>
            <w:noProof/>
            <w:webHidden/>
          </w:rPr>
          <w:fldChar w:fldCharType="separate"/>
        </w:r>
        <w:r>
          <w:rPr>
            <w:noProof/>
            <w:webHidden/>
          </w:rPr>
          <w:t>22</w:t>
        </w:r>
        <w:r>
          <w:rPr>
            <w:noProof/>
            <w:webHidden/>
          </w:rPr>
          <w:fldChar w:fldCharType="end"/>
        </w:r>
      </w:hyperlink>
    </w:p>
    <w:p w:rsidR="001352F8" w:rsidRDefault="001352F8">
      <w:pPr>
        <w:pStyle w:val="Spistreci2"/>
        <w:rPr>
          <w:rFonts w:asciiTheme="minorHAnsi" w:eastAsiaTheme="minorEastAsia" w:hAnsiTheme="minorHAnsi" w:cstheme="minorBidi"/>
          <w:noProof/>
          <w:kern w:val="0"/>
          <w:sz w:val="22"/>
          <w:szCs w:val="22"/>
          <w:lang w:eastAsia="pl-PL"/>
        </w:rPr>
      </w:pPr>
      <w:hyperlink w:anchor="_Toc106735488" w:history="1">
        <w:r w:rsidRPr="005B6F0E">
          <w:rPr>
            <w:rStyle w:val="Hipercze"/>
            <w:noProof/>
          </w:rPr>
          <w:t>E/2</w:t>
        </w:r>
        <w:r>
          <w:rPr>
            <w:rFonts w:asciiTheme="minorHAnsi" w:eastAsiaTheme="minorEastAsia" w:hAnsiTheme="minorHAnsi" w:cstheme="minorBidi"/>
            <w:noProof/>
            <w:kern w:val="0"/>
            <w:sz w:val="22"/>
            <w:szCs w:val="22"/>
            <w:lang w:eastAsia="pl-PL"/>
          </w:rPr>
          <w:tab/>
        </w:r>
        <w:r w:rsidRPr="005B6F0E">
          <w:rPr>
            <w:rStyle w:val="Hipercze"/>
            <w:noProof/>
          </w:rPr>
          <w:t>RZUT PARTERU – INSTALACJE ELEKTRYCZNE</w:t>
        </w:r>
        <w:r>
          <w:rPr>
            <w:noProof/>
            <w:webHidden/>
          </w:rPr>
          <w:tab/>
        </w:r>
        <w:r>
          <w:rPr>
            <w:noProof/>
            <w:webHidden/>
          </w:rPr>
          <w:fldChar w:fldCharType="begin"/>
        </w:r>
        <w:r>
          <w:rPr>
            <w:noProof/>
            <w:webHidden/>
          </w:rPr>
          <w:instrText xml:space="preserve"> PAGEREF _Toc106735488 \h </w:instrText>
        </w:r>
        <w:r>
          <w:rPr>
            <w:noProof/>
            <w:webHidden/>
          </w:rPr>
        </w:r>
        <w:r>
          <w:rPr>
            <w:noProof/>
            <w:webHidden/>
          </w:rPr>
          <w:fldChar w:fldCharType="separate"/>
        </w:r>
        <w:r>
          <w:rPr>
            <w:noProof/>
            <w:webHidden/>
          </w:rPr>
          <w:t>22</w:t>
        </w:r>
        <w:r>
          <w:rPr>
            <w:noProof/>
            <w:webHidden/>
          </w:rPr>
          <w:fldChar w:fldCharType="end"/>
        </w:r>
      </w:hyperlink>
    </w:p>
    <w:p w:rsidR="001352F8" w:rsidRDefault="001352F8">
      <w:pPr>
        <w:pStyle w:val="Spistreci2"/>
        <w:rPr>
          <w:rFonts w:asciiTheme="minorHAnsi" w:eastAsiaTheme="minorEastAsia" w:hAnsiTheme="minorHAnsi" w:cstheme="minorBidi"/>
          <w:noProof/>
          <w:kern w:val="0"/>
          <w:sz w:val="22"/>
          <w:szCs w:val="22"/>
          <w:lang w:eastAsia="pl-PL"/>
        </w:rPr>
      </w:pPr>
      <w:hyperlink w:anchor="_Toc106735489" w:history="1">
        <w:r w:rsidRPr="005B6F0E">
          <w:rPr>
            <w:rStyle w:val="Hipercze"/>
            <w:noProof/>
          </w:rPr>
          <w:t>E/3</w:t>
        </w:r>
        <w:r>
          <w:rPr>
            <w:rFonts w:asciiTheme="minorHAnsi" w:eastAsiaTheme="minorEastAsia" w:hAnsiTheme="minorHAnsi" w:cstheme="minorBidi"/>
            <w:noProof/>
            <w:kern w:val="0"/>
            <w:sz w:val="22"/>
            <w:szCs w:val="22"/>
            <w:lang w:eastAsia="pl-PL"/>
          </w:rPr>
          <w:tab/>
        </w:r>
        <w:r w:rsidRPr="005B6F0E">
          <w:rPr>
            <w:rStyle w:val="Hipercze"/>
            <w:noProof/>
          </w:rPr>
          <w:t>RZUT I PIĘTRA – INSTALACJE ELEKTRYCZNE</w:t>
        </w:r>
        <w:r>
          <w:rPr>
            <w:noProof/>
            <w:webHidden/>
          </w:rPr>
          <w:tab/>
        </w:r>
        <w:r>
          <w:rPr>
            <w:noProof/>
            <w:webHidden/>
          </w:rPr>
          <w:fldChar w:fldCharType="begin"/>
        </w:r>
        <w:r>
          <w:rPr>
            <w:noProof/>
            <w:webHidden/>
          </w:rPr>
          <w:instrText xml:space="preserve"> PAGEREF _Toc106735489 \h </w:instrText>
        </w:r>
        <w:r>
          <w:rPr>
            <w:noProof/>
            <w:webHidden/>
          </w:rPr>
        </w:r>
        <w:r>
          <w:rPr>
            <w:noProof/>
            <w:webHidden/>
          </w:rPr>
          <w:fldChar w:fldCharType="separate"/>
        </w:r>
        <w:r>
          <w:rPr>
            <w:noProof/>
            <w:webHidden/>
          </w:rPr>
          <w:t>22</w:t>
        </w:r>
        <w:r>
          <w:rPr>
            <w:noProof/>
            <w:webHidden/>
          </w:rPr>
          <w:fldChar w:fldCharType="end"/>
        </w:r>
      </w:hyperlink>
    </w:p>
    <w:p w:rsidR="001352F8" w:rsidRDefault="001352F8">
      <w:pPr>
        <w:pStyle w:val="Spistreci2"/>
        <w:rPr>
          <w:rFonts w:asciiTheme="minorHAnsi" w:eastAsiaTheme="minorEastAsia" w:hAnsiTheme="minorHAnsi" w:cstheme="minorBidi"/>
          <w:noProof/>
          <w:kern w:val="0"/>
          <w:sz w:val="22"/>
          <w:szCs w:val="22"/>
          <w:lang w:eastAsia="pl-PL"/>
        </w:rPr>
      </w:pPr>
      <w:hyperlink w:anchor="_Toc106735490" w:history="1">
        <w:r w:rsidRPr="005B6F0E">
          <w:rPr>
            <w:rStyle w:val="Hipercze"/>
            <w:noProof/>
          </w:rPr>
          <w:t>E/4</w:t>
        </w:r>
        <w:r>
          <w:rPr>
            <w:rFonts w:asciiTheme="minorHAnsi" w:eastAsiaTheme="minorEastAsia" w:hAnsiTheme="minorHAnsi" w:cstheme="minorBidi"/>
            <w:noProof/>
            <w:kern w:val="0"/>
            <w:sz w:val="22"/>
            <w:szCs w:val="22"/>
            <w:lang w:eastAsia="pl-PL"/>
          </w:rPr>
          <w:tab/>
        </w:r>
        <w:r w:rsidRPr="005B6F0E">
          <w:rPr>
            <w:rStyle w:val="Hipercze"/>
            <w:noProof/>
          </w:rPr>
          <w:t>RZUT PARTERU – INSTALACJE OŚWIETLENIA</w:t>
        </w:r>
        <w:r>
          <w:rPr>
            <w:noProof/>
            <w:webHidden/>
          </w:rPr>
          <w:tab/>
        </w:r>
        <w:r>
          <w:rPr>
            <w:noProof/>
            <w:webHidden/>
          </w:rPr>
          <w:fldChar w:fldCharType="begin"/>
        </w:r>
        <w:r>
          <w:rPr>
            <w:noProof/>
            <w:webHidden/>
          </w:rPr>
          <w:instrText xml:space="preserve"> PAGEREF _Toc106735490 \h </w:instrText>
        </w:r>
        <w:r>
          <w:rPr>
            <w:noProof/>
            <w:webHidden/>
          </w:rPr>
        </w:r>
        <w:r>
          <w:rPr>
            <w:noProof/>
            <w:webHidden/>
          </w:rPr>
          <w:fldChar w:fldCharType="separate"/>
        </w:r>
        <w:r>
          <w:rPr>
            <w:noProof/>
            <w:webHidden/>
          </w:rPr>
          <w:t>22</w:t>
        </w:r>
        <w:r>
          <w:rPr>
            <w:noProof/>
            <w:webHidden/>
          </w:rPr>
          <w:fldChar w:fldCharType="end"/>
        </w:r>
      </w:hyperlink>
    </w:p>
    <w:p w:rsidR="001352F8" w:rsidRDefault="001352F8">
      <w:pPr>
        <w:pStyle w:val="Spistreci2"/>
        <w:rPr>
          <w:rFonts w:asciiTheme="minorHAnsi" w:eastAsiaTheme="minorEastAsia" w:hAnsiTheme="minorHAnsi" w:cstheme="minorBidi"/>
          <w:noProof/>
          <w:kern w:val="0"/>
          <w:sz w:val="22"/>
          <w:szCs w:val="22"/>
          <w:lang w:eastAsia="pl-PL"/>
        </w:rPr>
      </w:pPr>
      <w:hyperlink w:anchor="_Toc106735491" w:history="1">
        <w:r w:rsidRPr="005B6F0E">
          <w:rPr>
            <w:rStyle w:val="Hipercze"/>
            <w:noProof/>
          </w:rPr>
          <w:t>E/5</w:t>
        </w:r>
        <w:r>
          <w:rPr>
            <w:rFonts w:asciiTheme="minorHAnsi" w:eastAsiaTheme="minorEastAsia" w:hAnsiTheme="minorHAnsi" w:cstheme="minorBidi"/>
            <w:noProof/>
            <w:kern w:val="0"/>
            <w:sz w:val="22"/>
            <w:szCs w:val="22"/>
            <w:lang w:eastAsia="pl-PL"/>
          </w:rPr>
          <w:tab/>
        </w:r>
        <w:r w:rsidRPr="005B6F0E">
          <w:rPr>
            <w:rStyle w:val="Hipercze"/>
            <w:noProof/>
          </w:rPr>
          <w:t>RZUT I PIĘTRA – INSTALACJE OŚWIETLENIA</w:t>
        </w:r>
        <w:r>
          <w:rPr>
            <w:noProof/>
            <w:webHidden/>
          </w:rPr>
          <w:tab/>
        </w:r>
        <w:r>
          <w:rPr>
            <w:noProof/>
            <w:webHidden/>
          </w:rPr>
          <w:fldChar w:fldCharType="begin"/>
        </w:r>
        <w:r>
          <w:rPr>
            <w:noProof/>
            <w:webHidden/>
          </w:rPr>
          <w:instrText xml:space="preserve"> PAGEREF _Toc106735491 \h </w:instrText>
        </w:r>
        <w:r>
          <w:rPr>
            <w:noProof/>
            <w:webHidden/>
          </w:rPr>
        </w:r>
        <w:r>
          <w:rPr>
            <w:noProof/>
            <w:webHidden/>
          </w:rPr>
          <w:fldChar w:fldCharType="separate"/>
        </w:r>
        <w:r>
          <w:rPr>
            <w:noProof/>
            <w:webHidden/>
          </w:rPr>
          <w:t>22</w:t>
        </w:r>
        <w:r>
          <w:rPr>
            <w:noProof/>
            <w:webHidden/>
          </w:rPr>
          <w:fldChar w:fldCharType="end"/>
        </w:r>
      </w:hyperlink>
    </w:p>
    <w:p w:rsidR="001352F8" w:rsidRDefault="001352F8">
      <w:pPr>
        <w:pStyle w:val="Spistreci2"/>
        <w:rPr>
          <w:rFonts w:asciiTheme="minorHAnsi" w:eastAsiaTheme="minorEastAsia" w:hAnsiTheme="minorHAnsi" w:cstheme="minorBidi"/>
          <w:noProof/>
          <w:kern w:val="0"/>
          <w:sz w:val="22"/>
          <w:szCs w:val="22"/>
          <w:lang w:eastAsia="pl-PL"/>
        </w:rPr>
      </w:pPr>
      <w:hyperlink w:anchor="_Toc106735492" w:history="1">
        <w:r w:rsidRPr="005B6F0E">
          <w:rPr>
            <w:rStyle w:val="Hipercze"/>
            <w:noProof/>
          </w:rPr>
          <w:t>E/6</w:t>
        </w:r>
        <w:r>
          <w:rPr>
            <w:rFonts w:asciiTheme="minorHAnsi" w:eastAsiaTheme="minorEastAsia" w:hAnsiTheme="minorHAnsi" w:cstheme="minorBidi"/>
            <w:noProof/>
            <w:kern w:val="0"/>
            <w:sz w:val="22"/>
            <w:szCs w:val="22"/>
            <w:lang w:eastAsia="pl-PL"/>
          </w:rPr>
          <w:tab/>
        </w:r>
        <w:r w:rsidRPr="005B6F0E">
          <w:rPr>
            <w:rStyle w:val="Hipercze"/>
            <w:noProof/>
          </w:rPr>
          <w:t>RZUT DACHU – INSTALACJE ELEKTRYCZNE</w:t>
        </w:r>
        <w:r>
          <w:rPr>
            <w:noProof/>
            <w:webHidden/>
          </w:rPr>
          <w:tab/>
        </w:r>
        <w:r>
          <w:rPr>
            <w:noProof/>
            <w:webHidden/>
          </w:rPr>
          <w:fldChar w:fldCharType="begin"/>
        </w:r>
        <w:r>
          <w:rPr>
            <w:noProof/>
            <w:webHidden/>
          </w:rPr>
          <w:instrText xml:space="preserve"> PAGEREF _Toc106735492 \h </w:instrText>
        </w:r>
        <w:r>
          <w:rPr>
            <w:noProof/>
            <w:webHidden/>
          </w:rPr>
        </w:r>
        <w:r>
          <w:rPr>
            <w:noProof/>
            <w:webHidden/>
          </w:rPr>
          <w:fldChar w:fldCharType="separate"/>
        </w:r>
        <w:r>
          <w:rPr>
            <w:noProof/>
            <w:webHidden/>
          </w:rPr>
          <w:t>22</w:t>
        </w:r>
        <w:r>
          <w:rPr>
            <w:noProof/>
            <w:webHidden/>
          </w:rPr>
          <w:fldChar w:fldCharType="end"/>
        </w:r>
      </w:hyperlink>
    </w:p>
    <w:p w:rsidR="001352F8" w:rsidRDefault="001352F8">
      <w:pPr>
        <w:pStyle w:val="Spistreci2"/>
        <w:rPr>
          <w:rFonts w:asciiTheme="minorHAnsi" w:eastAsiaTheme="minorEastAsia" w:hAnsiTheme="minorHAnsi" w:cstheme="minorBidi"/>
          <w:noProof/>
          <w:kern w:val="0"/>
          <w:sz w:val="22"/>
          <w:szCs w:val="22"/>
          <w:lang w:eastAsia="pl-PL"/>
        </w:rPr>
      </w:pPr>
      <w:hyperlink w:anchor="_Toc106735493" w:history="1">
        <w:r w:rsidRPr="005B6F0E">
          <w:rPr>
            <w:rStyle w:val="Hipercze"/>
            <w:noProof/>
          </w:rPr>
          <w:t>E/7</w:t>
        </w:r>
        <w:r>
          <w:rPr>
            <w:rFonts w:asciiTheme="minorHAnsi" w:eastAsiaTheme="minorEastAsia" w:hAnsiTheme="minorHAnsi" w:cstheme="minorBidi"/>
            <w:noProof/>
            <w:kern w:val="0"/>
            <w:sz w:val="22"/>
            <w:szCs w:val="22"/>
            <w:lang w:eastAsia="pl-PL"/>
          </w:rPr>
          <w:tab/>
        </w:r>
        <w:r w:rsidRPr="005B6F0E">
          <w:rPr>
            <w:rStyle w:val="Hipercze"/>
            <w:noProof/>
          </w:rPr>
          <w:t>SCHEMAT ROZDZIELNICY RG</w:t>
        </w:r>
        <w:r>
          <w:rPr>
            <w:noProof/>
            <w:webHidden/>
          </w:rPr>
          <w:tab/>
        </w:r>
        <w:r>
          <w:rPr>
            <w:noProof/>
            <w:webHidden/>
          </w:rPr>
          <w:fldChar w:fldCharType="begin"/>
        </w:r>
        <w:r>
          <w:rPr>
            <w:noProof/>
            <w:webHidden/>
          </w:rPr>
          <w:instrText xml:space="preserve"> PAGEREF _Toc106735493 \h </w:instrText>
        </w:r>
        <w:r>
          <w:rPr>
            <w:noProof/>
            <w:webHidden/>
          </w:rPr>
        </w:r>
        <w:r>
          <w:rPr>
            <w:noProof/>
            <w:webHidden/>
          </w:rPr>
          <w:fldChar w:fldCharType="separate"/>
        </w:r>
        <w:r>
          <w:rPr>
            <w:noProof/>
            <w:webHidden/>
          </w:rPr>
          <w:t>22</w:t>
        </w:r>
        <w:r>
          <w:rPr>
            <w:noProof/>
            <w:webHidden/>
          </w:rPr>
          <w:fldChar w:fldCharType="end"/>
        </w:r>
      </w:hyperlink>
    </w:p>
    <w:p w:rsidR="001352F8" w:rsidRDefault="001352F8">
      <w:pPr>
        <w:pStyle w:val="Spistreci2"/>
        <w:rPr>
          <w:rFonts w:asciiTheme="minorHAnsi" w:eastAsiaTheme="minorEastAsia" w:hAnsiTheme="minorHAnsi" w:cstheme="minorBidi"/>
          <w:noProof/>
          <w:kern w:val="0"/>
          <w:sz w:val="22"/>
          <w:szCs w:val="22"/>
          <w:lang w:eastAsia="pl-PL"/>
        </w:rPr>
      </w:pPr>
      <w:hyperlink w:anchor="_Toc106735494" w:history="1">
        <w:r w:rsidRPr="005B6F0E">
          <w:rPr>
            <w:rStyle w:val="Hipercze"/>
            <w:noProof/>
          </w:rPr>
          <w:t>E/8</w:t>
        </w:r>
        <w:r>
          <w:rPr>
            <w:rFonts w:asciiTheme="minorHAnsi" w:eastAsiaTheme="minorEastAsia" w:hAnsiTheme="minorHAnsi" w:cstheme="minorBidi"/>
            <w:noProof/>
            <w:kern w:val="0"/>
            <w:sz w:val="22"/>
            <w:szCs w:val="22"/>
            <w:lang w:eastAsia="pl-PL"/>
          </w:rPr>
          <w:tab/>
        </w:r>
        <w:r w:rsidRPr="005B6F0E">
          <w:rPr>
            <w:rStyle w:val="Hipercze"/>
            <w:noProof/>
          </w:rPr>
          <w:t>SCHEMAT ROZDZIELNICY R1</w:t>
        </w:r>
        <w:r>
          <w:rPr>
            <w:noProof/>
            <w:webHidden/>
          </w:rPr>
          <w:tab/>
        </w:r>
        <w:r>
          <w:rPr>
            <w:noProof/>
            <w:webHidden/>
          </w:rPr>
          <w:fldChar w:fldCharType="begin"/>
        </w:r>
        <w:r>
          <w:rPr>
            <w:noProof/>
            <w:webHidden/>
          </w:rPr>
          <w:instrText xml:space="preserve"> PAGEREF _Toc106735494 \h </w:instrText>
        </w:r>
        <w:r>
          <w:rPr>
            <w:noProof/>
            <w:webHidden/>
          </w:rPr>
        </w:r>
        <w:r>
          <w:rPr>
            <w:noProof/>
            <w:webHidden/>
          </w:rPr>
          <w:fldChar w:fldCharType="separate"/>
        </w:r>
        <w:r>
          <w:rPr>
            <w:noProof/>
            <w:webHidden/>
          </w:rPr>
          <w:t>22</w:t>
        </w:r>
        <w:r>
          <w:rPr>
            <w:noProof/>
            <w:webHidden/>
          </w:rPr>
          <w:fldChar w:fldCharType="end"/>
        </w:r>
      </w:hyperlink>
    </w:p>
    <w:p w:rsidR="001352F8" w:rsidRDefault="001352F8">
      <w:pPr>
        <w:pStyle w:val="Spistreci2"/>
        <w:rPr>
          <w:rFonts w:asciiTheme="minorHAnsi" w:eastAsiaTheme="minorEastAsia" w:hAnsiTheme="minorHAnsi" w:cstheme="minorBidi"/>
          <w:noProof/>
          <w:kern w:val="0"/>
          <w:sz w:val="22"/>
          <w:szCs w:val="22"/>
          <w:lang w:eastAsia="pl-PL"/>
        </w:rPr>
      </w:pPr>
      <w:hyperlink w:anchor="_Toc106735495" w:history="1">
        <w:r w:rsidRPr="005B6F0E">
          <w:rPr>
            <w:rStyle w:val="Hipercze"/>
            <w:noProof/>
          </w:rPr>
          <w:t>E/9</w:t>
        </w:r>
        <w:r>
          <w:rPr>
            <w:rFonts w:asciiTheme="minorHAnsi" w:eastAsiaTheme="minorEastAsia" w:hAnsiTheme="minorHAnsi" w:cstheme="minorBidi"/>
            <w:noProof/>
            <w:kern w:val="0"/>
            <w:sz w:val="22"/>
            <w:szCs w:val="22"/>
            <w:lang w:eastAsia="pl-PL"/>
          </w:rPr>
          <w:tab/>
        </w:r>
        <w:r w:rsidRPr="005B6F0E">
          <w:rPr>
            <w:rStyle w:val="Hipercze"/>
            <w:noProof/>
          </w:rPr>
          <w:t>SCHEMAT ROZDZIELNICY R2</w:t>
        </w:r>
        <w:r>
          <w:rPr>
            <w:noProof/>
            <w:webHidden/>
          </w:rPr>
          <w:tab/>
        </w:r>
        <w:r>
          <w:rPr>
            <w:noProof/>
            <w:webHidden/>
          </w:rPr>
          <w:fldChar w:fldCharType="begin"/>
        </w:r>
        <w:r>
          <w:rPr>
            <w:noProof/>
            <w:webHidden/>
          </w:rPr>
          <w:instrText xml:space="preserve"> PAGEREF _Toc106735495 \h </w:instrText>
        </w:r>
        <w:r>
          <w:rPr>
            <w:noProof/>
            <w:webHidden/>
          </w:rPr>
        </w:r>
        <w:r>
          <w:rPr>
            <w:noProof/>
            <w:webHidden/>
          </w:rPr>
          <w:fldChar w:fldCharType="separate"/>
        </w:r>
        <w:r>
          <w:rPr>
            <w:noProof/>
            <w:webHidden/>
          </w:rPr>
          <w:t>22</w:t>
        </w:r>
        <w:r>
          <w:rPr>
            <w:noProof/>
            <w:webHidden/>
          </w:rPr>
          <w:fldChar w:fldCharType="end"/>
        </w:r>
      </w:hyperlink>
    </w:p>
    <w:p w:rsidR="001352F8" w:rsidRDefault="001352F8">
      <w:pPr>
        <w:pStyle w:val="Spistreci2"/>
        <w:rPr>
          <w:rFonts w:asciiTheme="minorHAnsi" w:eastAsiaTheme="minorEastAsia" w:hAnsiTheme="minorHAnsi" w:cstheme="minorBidi"/>
          <w:noProof/>
          <w:kern w:val="0"/>
          <w:sz w:val="22"/>
          <w:szCs w:val="22"/>
          <w:lang w:eastAsia="pl-PL"/>
        </w:rPr>
      </w:pPr>
      <w:hyperlink w:anchor="_Toc106735496" w:history="1">
        <w:r w:rsidRPr="005B6F0E">
          <w:rPr>
            <w:rStyle w:val="Hipercze"/>
            <w:noProof/>
          </w:rPr>
          <w:t>E/10</w:t>
        </w:r>
        <w:r>
          <w:rPr>
            <w:rFonts w:asciiTheme="minorHAnsi" w:eastAsiaTheme="minorEastAsia" w:hAnsiTheme="minorHAnsi" w:cstheme="minorBidi"/>
            <w:noProof/>
            <w:kern w:val="0"/>
            <w:sz w:val="22"/>
            <w:szCs w:val="22"/>
            <w:lang w:eastAsia="pl-PL"/>
          </w:rPr>
          <w:tab/>
        </w:r>
        <w:r w:rsidRPr="005B6F0E">
          <w:rPr>
            <w:rStyle w:val="Hipercze"/>
            <w:noProof/>
          </w:rPr>
          <w:t>SCHEMAT ROZDZIELNICY RH</w:t>
        </w:r>
        <w:r>
          <w:rPr>
            <w:noProof/>
            <w:webHidden/>
          </w:rPr>
          <w:tab/>
        </w:r>
        <w:r>
          <w:rPr>
            <w:noProof/>
            <w:webHidden/>
          </w:rPr>
          <w:fldChar w:fldCharType="begin"/>
        </w:r>
        <w:r>
          <w:rPr>
            <w:noProof/>
            <w:webHidden/>
          </w:rPr>
          <w:instrText xml:space="preserve"> PAGEREF _Toc106735496 \h </w:instrText>
        </w:r>
        <w:r>
          <w:rPr>
            <w:noProof/>
            <w:webHidden/>
          </w:rPr>
        </w:r>
        <w:r>
          <w:rPr>
            <w:noProof/>
            <w:webHidden/>
          </w:rPr>
          <w:fldChar w:fldCharType="separate"/>
        </w:r>
        <w:r>
          <w:rPr>
            <w:noProof/>
            <w:webHidden/>
          </w:rPr>
          <w:t>22</w:t>
        </w:r>
        <w:r>
          <w:rPr>
            <w:noProof/>
            <w:webHidden/>
          </w:rPr>
          <w:fldChar w:fldCharType="end"/>
        </w:r>
      </w:hyperlink>
    </w:p>
    <w:p w:rsidR="00EE71EB" w:rsidRDefault="004B175F" w:rsidP="00C34739">
      <w:pPr>
        <w:pStyle w:val="Contents2"/>
        <w:ind w:left="0"/>
        <w:rPr>
          <w:rFonts w:cs="Times New Roman"/>
          <w:b/>
          <w:bCs/>
          <w:lang w:eastAsia="ar-SA"/>
        </w:rPr>
      </w:pPr>
      <w:r w:rsidRPr="00C06C58">
        <w:rPr>
          <w:rFonts w:cs="Times New Roman"/>
          <w:b/>
          <w:bCs/>
          <w:highlight w:val="yellow"/>
          <w:lang w:eastAsia="ar-SA"/>
        </w:rPr>
        <w:fldChar w:fldCharType="end"/>
      </w:r>
    </w:p>
    <w:p w:rsidR="00332EB3" w:rsidRDefault="00332EB3" w:rsidP="00C34739">
      <w:pPr>
        <w:pStyle w:val="Contents2"/>
        <w:ind w:left="0"/>
        <w:rPr>
          <w:rFonts w:cs="Times New Roman"/>
          <w:b/>
          <w:bCs/>
          <w:lang w:eastAsia="ar-SA"/>
        </w:rPr>
      </w:pPr>
    </w:p>
    <w:p w:rsidR="00770189" w:rsidRDefault="00770189" w:rsidP="00C34739">
      <w:pPr>
        <w:pStyle w:val="Contents2"/>
        <w:ind w:left="0"/>
        <w:rPr>
          <w:rFonts w:cs="Times New Roman"/>
          <w:b/>
          <w:bCs/>
          <w:lang w:eastAsia="ar-SA"/>
        </w:rPr>
      </w:pPr>
    </w:p>
    <w:p w:rsidR="00770189" w:rsidRDefault="00770189" w:rsidP="00C34739">
      <w:pPr>
        <w:pStyle w:val="Contents2"/>
        <w:ind w:left="0"/>
        <w:rPr>
          <w:rFonts w:cs="Times New Roman"/>
          <w:b/>
          <w:bCs/>
          <w:lang w:eastAsia="ar-SA"/>
        </w:rPr>
      </w:pPr>
    </w:p>
    <w:p w:rsidR="00770189" w:rsidRDefault="00770189" w:rsidP="00C34739">
      <w:pPr>
        <w:pStyle w:val="Contents2"/>
        <w:ind w:left="0"/>
        <w:rPr>
          <w:rFonts w:cs="Times New Roman"/>
          <w:b/>
          <w:bCs/>
          <w:lang w:eastAsia="ar-SA"/>
        </w:rPr>
      </w:pPr>
    </w:p>
    <w:p w:rsidR="00770189" w:rsidRDefault="00770189" w:rsidP="00C34739">
      <w:pPr>
        <w:pStyle w:val="Contents2"/>
        <w:ind w:left="0"/>
        <w:rPr>
          <w:rFonts w:cs="Times New Roman"/>
          <w:b/>
          <w:bCs/>
          <w:lang w:eastAsia="ar-SA"/>
        </w:rPr>
      </w:pPr>
    </w:p>
    <w:p w:rsidR="00770189" w:rsidRDefault="00770189" w:rsidP="00C34739">
      <w:pPr>
        <w:pStyle w:val="Contents2"/>
        <w:ind w:left="0"/>
        <w:rPr>
          <w:rFonts w:cs="Times New Roman"/>
          <w:b/>
          <w:bCs/>
          <w:lang w:eastAsia="ar-SA"/>
        </w:rPr>
      </w:pPr>
    </w:p>
    <w:p w:rsidR="00EE71EB" w:rsidRPr="00B62DE4" w:rsidRDefault="00EE71EB" w:rsidP="00EE71EB">
      <w:pPr>
        <w:pStyle w:val="Nagowki"/>
      </w:pPr>
      <w:bookmarkStart w:id="1" w:name="_Toc106735464"/>
      <w:r w:rsidRPr="00AE147D">
        <w:lastRenderedPageBreak/>
        <w:t>OPIS TECHNICZNY</w:t>
      </w:r>
      <w:bookmarkEnd w:id="1"/>
    </w:p>
    <w:p w:rsidR="00EE71EB" w:rsidRPr="00AE147D" w:rsidRDefault="00EE71EB" w:rsidP="00AE147D">
      <w:pPr>
        <w:pStyle w:val="Ogolny"/>
        <w:rPr>
          <w:b/>
        </w:rPr>
      </w:pPr>
      <w:r w:rsidRPr="00AE147D">
        <w:rPr>
          <w:b/>
        </w:rPr>
        <w:t>Podstawa opracowania:</w:t>
      </w:r>
    </w:p>
    <w:p w:rsidR="005B2F72" w:rsidRPr="005B2F72" w:rsidRDefault="005B2F72" w:rsidP="005B2F72">
      <w:pPr>
        <w:pStyle w:val="Textbody"/>
        <w:numPr>
          <w:ilvl w:val="0"/>
          <w:numId w:val="57"/>
        </w:numPr>
        <w:spacing w:after="0"/>
        <w:jc w:val="both"/>
        <w:rPr>
          <w:rFonts w:ascii="Arial" w:hAnsi="Arial"/>
        </w:rPr>
      </w:pPr>
      <w:r w:rsidRPr="005B2F72">
        <w:rPr>
          <w:rFonts w:ascii="Arial" w:hAnsi="Arial" w:cs="Arial"/>
        </w:rPr>
        <w:t xml:space="preserve">umowa </w:t>
      </w:r>
      <w:r>
        <w:rPr>
          <w:rFonts w:ascii="Arial" w:hAnsi="Arial" w:cs="Arial"/>
        </w:rPr>
        <w:t xml:space="preserve">zawarta z Inwestorem, </w:t>
      </w:r>
    </w:p>
    <w:p w:rsidR="00C06C58" w:rsidRDefault="00B62DE4" w:rsidP="00C06C58">
      <w:pPr>
        <w:pStyle w:val="Textbody"/>
        <w:numPr>
          <w:ilvl w:val="0"/>
          <w:numId w:val="57"/>
        </w:numPr>
        <w:spacing w:after="0"/>
        <w:jc w:val="both"/>
        <w:rPr>
          <w:rFonts w:ascii="Arial" w:hAnsi="Arial"/>
        </w:rPr>
      </w:pPr>
      <w:r>
        <w:rPr>
          <w:rFonts w:ascii="Arial" w:hAnsi="Arial"/>
        </w:rPr>
        <w:t>projekty branżowe</w:t>
      </w:r>
    </w:p>
    <w:p w:rsidR="00C06C58" w:rsidRDefault="00C06C58" w:rsidP="00C06C58">
      <w:pPr>
        <w:pStyle w:val="Textbody"/>
        <w:numPr>
          <w:ilvl w:val="0"/>
          <w:numId w:val="57"/>
        </w:numPr>
        <w:spacing w:after="0"/>
        <w:jc w:val="both"/>
        <w:rPr>
          <w:rFonts w:ascii="Arial" w:hAnsi="Arial"/>
        </w:rPr>
      </w:pPr>
      <w:r>
        <w:rPr>
          <w:rFonts w:ascii="Arial" w:hAnsi="Arial"/>
        </w:rPr>
        <w:t>warunki techniczne</w:t>
      </w:r>
    </w:p>
    <w:p w:rsidR="00C06C58" w:rsidRDefault="00C06C58" w:rsidP="00C06C58">
      <w:pPr>
        <w:pStyle w:val="Textbody"/>
        <w:numPr>
          <w:ilvl w:val="0"/>
          <w:numId w:val="57"/>
        </w:numPr>
        <w:spacing w:after="0"/>
        <w:jc w:val="both"/>
        <w:rPr>
          <w:rFonts w:ascii="Arial" w:hAnsi="Arial"/>
        </w:rPr>
      </w:pPr>
      <w:r>
        <w:rPr>
          <w:rFonts w:ascii="Arial" w:hAnsi="Arial"/>
        </w:rPr>
        <w:t>obowiązujące normy i przepisy</w:t>
      </w:r>
    </w:p>
    <w:p w:rsidR="00C06C58" w:rsidRDefault="00C06C58" w:rsidP="00C06C58">
      <w:pPr>
        <w:pStyle w:val="Textbody"/>
        <w:numPr>
          <w:ilvl w:val="0"/>
          <w:numId w:val="57"/>
        </w:numPr>
        <w:spacing w:after="0"/>
        <w:jc w:val="both"/>
        <w:rPr>
          <w:rFonts w:ascii="Arial" w:hAnsi="Arial"/>
        </w:rPr>
      </w:pPr>
      <w:r>
        <w:rPr>
          <w:rFonts w:ascii="Arial" w:hAnsi="Arial"/>
        </w:rPr>
        <w:t>wizja lokalna</w:t>
      </w:r>
    </w:p>
    <w:p w:rsidR="00EE71EB" w:rsidRDefault="00EE71EB" w:rsidP="00EE71EB">
      <w:pPr>
        <w:pStyle w:val="WW-Domylnie"/>
        <w:spacing w:line="240" w:lineRule="auto"/>
        <w:jc w:val="both"/>
        <w:rPr>
          <w:rFonts w:ascii="Arial" w:eastAsia="Arial" w:hAnsi="Arial" w:cs="Arial"/>
          <w:b/>
          <w:bCs/>
          <w:iCs/>
          <w:color w:val="auto"/>
        </w:rPr>
      </w:pPr>
    </w:p>
    <w:p w:rsidR="00EE71EB" w:rsidRPr="00EE71EB" w:rsidRDefault="00EE71EB" w:rsidP="00EE71EB">
      <w:pPr>
        <w:pStyle w:val="Podpunkty"/>
      </w:pPr>
      <w:bookmarkStart w:id="2" w:name="_Toc497715905"/>
      <w:bookmarkStart w:id="3" w:name="_Toc106735465"/>
      <w:r w:rsidRPr="00EE71EB">
        <w:t>Temat opracowania</w:t>
      </w:r>
      <w:bookmarkEnd w:id="2"/>
      <w:bookmarkEnd w:id="3"/>
    </w:p>
    <w:p w:rsidR="00EE71EB" w:rsidRDefault="00EE71EB" w:rsidP="00EE71EB">
      <w:pPr>
        <w:pStyle w:val="Opis"/>
      </w:pPr>
      <w:r>
        <w:rPr>
          <w:sz w:val="28"/>
          <w:szCs w:val="28"/>
        </w:rPr>
        <w:tab/>
      </w:r>
      <w:r w:rsidRPr="00B2106A">
        <w:t xml:space="preserve">Tematem opracowania są instalacje </w:t>
      </w:r>
      <w:r w:rsidR="00B2106A" w:rsidRPr="00B2106A">
        <w:t xml:space="preserve">elektryczne w </w:t>
      </w:r>
      <w:r w:rsidR="00FB2432">
        <w:t xml:space="preserve">projektowanej </w:t>
      </w:r>
      <w:r w:rsidR="003700E6">
        <w:t>Sali w Zakrzewie</w:t>
      </w:r>
    </w:p>
    <w:p w:rsidR="00EE71EB" w:rsidRDefault="00EE71EB" w:rsidP="00EE71EB">
      <w:pPr>
        <w:pStyle w:val="Standard"/>
        <w:jc w:val="both"/>
      </w:pPr>
    </w:p>
    <w:p w:rsidR="00EE71EB" w:rsidRDefault="00EE71EB" w:rsidP="00AE147D">
      <w:pPr>
        <w:pStyle w:val="Podpunkty"/>
      </w:pPr>
      <w:bookmarkStart w:id="4" w:name="_Toc497715906"/>
      <w:bookmarkStart w:id="5" w:name="_Toc106735466"/>
      <w:r>
        <w:t>Zawartość opracowania</w:t>
      </w:r>
      <w:bookmarkEnd w:id="4"/>
      <w:bookmarkEnd w:id="5"/>
    </w:p>
    <w:p w:rsidR="00EE71EB" w:rsidRPr="00EE71EB" w:rsidRDefault="00EE71EB" w:rsidP="00EE71EB">
      <w:pPr>
        <w:pStyle w:val="Ogolny"/>
      </w:pPr>
      <w:r>
        <w:tab/>
      </w:r>
      <w:r w:rsidRPr="00EE71EB">
        <w:t>Niniejsza dokumentacja zawiera:</w:t>
      </w:r>
    </w:p>
    <w:p w:rsidR="00EE71EB" w:rsidRDefault="00EE71EB" w:rsidP="00EE71EB">
      <w:pPr>
        <w:pStyle w:val="Punkty"/>
      </w:pPr>
      <w:r>
        <w:t xml:space="preserve">opis </w:t>
      </w:r>
      <w:r w:rsidRPr="00B56129">
        <w:rPr>
          <w:rStyle w:val="OgolnyZnak"/>
        </w:rPr>
        <w:t>techniczny,</w:t>
      </w:r>
    </w:p>
    <w:p w:rsidR="00EE71EB" w:rsidRDefault="00EE71EB" w:rsidP="00EE71EB">
      <w:pPr>
        <w:pStyle w:val="Punkty"/>
      </w:pPr>
      <w:r>
        <w:t>rysunki techniczne</w:t>
      </w:r>
      <w:r w:rsidR="009B0778">
        <w:t>.</w:t>
      </w:r>
    </w:p>
    <w:p w:rsidR="00C06C58" w:rsidRDefault="00C06C58" w:rsidP="00C06C58">
      <w:pPr>
        <w:pStyle w:val="Punkty"/>
        <w:numPr>
          <w:ilvl w:val="0"/>
          <w:numId w:val="0"/>
        </w:numPr>
        <w:ind w:left="720" w:hanging="360"/>
      </w:pPr>
    </w:p>
    <w:p w:rsidR="00EE71EB" w:rsidRDefault="00EE71EB" w:rsidP="00AE147D">
      <w:pPr>
        <w:pStyle w:val="Podpunkty"/>
      </w:pPr>
      <w:bookmarkStart w:id="6" w:name="_Toc497715907"/>
      <w:bookmarkStart w:id="7" w:name="_Toc106735467"/>
      <w:r>
        <w:t xml:space="preserve">Instalacje odbiorcze </w:t>
      </w:r>
      <w:bookmarkEnd w:id="6"/>
      <w:r w:rsidR="00BA49C9">
        <w:t>elektryczne</w:t>
      </w:r>
      <w:bookmarkEnd w:id="7"/>
    </w:p>
    <w:p w:rsidR="00EE71EB" w:rsidRDefault="00EE71EB" w:rsidP="00860066">
      <w:pPr>
        <w:pStyle w:val="Ogolny"/>
        <w:jc w:val="both"/>
      </w:pPr>
      <w:r>
        <w:t xml:space="preserve">W budynku </w:t>
      </w:r>
      <w:r w:rsidR="00D15366">
        <w:t xml:space="preserve">projektowanej </w:t>
      </w:r>
      <w:r w:rsidR="003700E6">
        <w:t>Sali</w:t>
      </w:r>
      <w:r w:rsidR="006152EB">
        <w:t xml:space="preserve"> </w:t>
      </w:r>
      <w:r w:rsidRPr="00B2106A">
        <w:t xml:space="preserve">projektuje się </w:t>
      </w:r>
      <w:r w:rsidR="00B2106A" w:rsidRPr="00B2106A">
        <w:t>n</w:t>
      </w:r>
      <w:r w:rsidRPr="00B2106A">
        <w:t>astępujące instalacje</w:t>
      </w:r>
      <w:r w:rsidR="006152EB">
        <w:t xml:space="preserve"> elektryczne</w:t>
      </w:r>
      <w:r w:rsidRPr="00B2106A">
        <w:t>:</w:t>
      </w:r>
    </w:p>
    <w:p w:rsidR="00EE71EB" w:rsidRDefault="00EE71EB" w:rsidP="00860066">
      <w:pPr>
        <w:pStyle w:val="Punkty"/>
        <w:jc w:val="both"/>
      </w:pPr>
      <w:r w:rsidRPr="00B2106A">
        <w:t>instalacje okablowania strukturalnego,</w:t>
      </w:r>
      <w:r w:rsidR="001346C2" w:rsidRPr="00B2106A">
        <w:t xml:space="preserve"> </w:t>
      </w:r>
    </w:p>
    <w:p w:rsidR="00BA49C9" w:rsidRPr="00B2106A" w:rsidRDefault="00BA49C9" w:rsidP="00860066">
      <w:pPr>
        <w:pStyle w:val="Punkty"/>
        <w:jc w:val="both"/>
        <w:rPr>
          <w:b/>
        </w:rPr>
      </w:pPr>
      <w:r w:rsidRPr="00B2106A">
        <w:t>oświetlenia ogólnego,</w:t>
      </w:r>
    </w:p>
    <w:p w:rsidR="00BA49C9" w:rsidRPr="00B2106A" w:rsidRDefault="00BA49C9" w:rsidP="00860066">
      <w:pPr>
        <w:pStyle w:val="Punkty"/>
        <w:jc w:val="both"/>
        <w:rPr>
          <w:b/>
        </w:rPr>
      </w:pPr>
      <w:r w:rsidRPr="00B2106A">
        <w:t>oświetlenia awaryjnego,</w:t>
      </w:r>
    </w:p>
    <w:p w:rsidR="00BA49C9" w:rsidRPr="00EA0293" w:rsidRDefault="00BA49C9" w:rsidP="00C83F46">
      <w:pPr>
        <w:pStyle w:val="Punkty"/>
        <w:jc w:val="both"/>
        <w:rPr>
          <w:b/>
        </w:rPr>
      </w:pPr>
      <w:r w:rsidRPr="00B2106A">
        <w:t>oświetlenia ewakuacyjnego,</w:t>
      </w:r>
    </w:p>
    <w:p w:rsidR="00EA0293" w:rsidRPr="00C83F46" w:rsidRDefault="00EA0293" w:rsidP="00C83F46">
      <w:pPr>
        <w:pStyle w:val="Punkty"/>
        <w:jc w:val="both"/>
        <w:rPr>
          <w:b/>
        </w:rPr>
      </w:pPr>
      <w:r>
        <w:t>instalację odgromową,</w:t>
      </w:r>
    </w:p>
    <w:p w:rsidR="00BA49C9" w:rsidRPr="00B2106A" w:rsidRDefault="00FB2432" w:rsidP="00860066">
      <w:pPr>
        <w:pStyle w:val="Punkty"/>
        <w:jc w:val="both"/>
        <w:rPr>
          <w:b/>
        </w:rPr>
      </w:pPr>
      <w:r>
        <w:t xml:space="preserve">instalacje </w:t>
      </w:r>
      <w:r w:rsidR="00BA49C9" w:rsidRPr="00B2106A">
        <w:t>gniazd wtykowych ogólnego przeznaczenia,</w:t>
      </w:r>
    </w:p>
    <w:p w:rsidR="00BA49C9" w:rsidRPr="00FB2432" w:rsidRDefault="00BA49C9" w:rsidP="00860066">
      <w:pPr>
        <w:pStyle w:val="Punkty"/>
        <w:jc w:val="both"/>
        <w:rPr>
          <w:b/>
        </w:rPr>
      </w:pPr>
      <w:r w:rsidRPr="00B2106A">
        <w:t>instalacja dla potrzeb wentylacji</w:t>
      </w:r>
      <w:r w:rsidR="00B62DE4">
        <w:t xml:space="preserve"> i klimatyzacji</w:t>
      </w:r>
      <w:r w:rsidR="005B2F72">
        <w:t>,</w:t>
      </w:r>
    </w:p>
    <w:p w:rsidR="00FB2432" w:rsidRPr="00B2106A" w:rsidRDefault="00FB2432" w:rsidP="00860066">
      <w:pPr>
        <w:pStyle w:val="Punkty"/>
        <w:jc w:val="both"/>
        <w:rPr>
          <w:b/>
        </w:rPr>
      </w:pPr>
      <w:r>
        <w:t>instalacje elektryczną na potrzeby instalacji teletechnicznej.</w:t>
      </w:r>
    </w:p>
    <w:p w:rsidR="00BA49C9" w:rsidRDefault="00BA49C9" w:rsidP="00B62DE4">
      <w:pPr>
        <w:pStyle w:val="Punkty"/>
        <w:numPr>
          <w:ilvl w:val="0"/>
          <w:numId w:val="0"/>
        </w:numPr>
        <w:ind w:left="720" w:hanging="360"/>
        <w:jc w:val="both"/>
        <w:rPr>
          <w:b/>
        </w:rPr>
      </w:pPr>
    </w:p>
    <w:p w:rsidR="00BA49C9" w:rsidRPr="00E007CF" w:rsidRDefault="00BA49C9" w:rsidP="00860066">
      <w:pPr>
        <w:pStyle w:val="Podpunkty"/>
        <w:jc w:val="both"/>
      </w:pPr>
      <w:bookmarkStart w:id="8" w:name="_Toc106735468"/>
      <w:r w:rsidRPr="00E007CF">
        <w:t>Zasilanie budynku i rozdział energii.</w:t>
      </w:r>
      <w:bookmarkEnd w:id="8"/>
    </w:p>
    <w:p w:rsidR="00EA0293" w:rsidRDefault="00EA0293" w:rsidP="00EA0293">
      <w:pPr>
        <w:ind w:firstLine="708"/>
        <w:jc w:val="both"/>
        <w:rPr>
          <w:rFonts w:ascii="Arial" w:hAnsi="Arial" w:cs="Arial"/>
        </w:rPr>
      </w:pPr>
      <w:r w:rsidRPr="0096251B">
        <w:rPr>
          <w:rFonts w:ascii="Arial" w:hAnsi="Arial" w:cs="Arial"/>
        </w:rPr>
        <w:t xml:space="preserve">Zasilanie  budynku będzie realizowane zgodnie z </w:t>
      </w:r>
      <w:r w:rsidR="003700E6">
        <w:rPr>
          <w:rFonts w:ascii="Arial" w:hAnsi="Arial" w:cs="Arial"/>
        </w:rPr>
        <w:t>oświadczeniem o zapewnieniu dostaw energii elektrycznej</w:t>
      </w:r>
      <w:r w:rsidRPr="0096251B">
        <w:rPr>
          <w:rFonts w:ascii="Arial" w:hAnsi="Arial" w:cs="Arial"/>
        </w:rPr>
        <w:t xml:space="preserve"> </w:t>
      </w:r>
      <w:r w:rsidR="003700E6">
        <w:rPr>
          <w:rFonts w:ascii="Arial" w:hAnsi="Arial" w:cs="Arial"/>
        </w:rPr>
        <w:t>z dnia 21.09.2021</w:t>
      </w:r>
      <w:r w:rsidR="00A51A64">
        <w:rPr>
          <w:rFonts w:ascii="Arial" w:hAnsi="Arial" w:cs="Arial"/>
        </w:rPr>
        <w:t xml:space="preserve"> </w:t>
      </w:r>
      <w:r w:rsidR="003700E6">
        <w:rPr>
          <w:rFonts w:ascii="Arial" w:hAnsi="Arial" w:cs="Arial"/>
        </w:rPr>
        <w:t>wydanym przez PGE Dystrybucja</w:t>
      </w:r>
      <w:r w:rsidR="00A51A64">
        <w:rPr>
          <w:rFonts w:ascii="Arial" w:hAnsi="Arial" w:cs="Arial"/>
        </w:rPr>
        <w:t>.</w:t>
      </w:r>
      <w:r>
        <w:rPr>
          <w:rFonts w:ascii="Arial" w:hAnsi="Arial" w:cs="Arial"/>
        </w:rPr>
        <w:tab/>
      </w:r>
      <w:r>
        <w:rPr>
          <w:rFonts w:ascii="Arial" w:hAnsi="Arial" w:cs="Arial"/>
        </w:rPr>
        <w:tab/>
      </w:r>
    </w:p>
    <w:p w:rsidR="00EA0293" w:rsidRDefault="00EA0293" w:rsidP="00EA0293">
      <w:pPr>
        <w:ind w:firstLine="708"/>
        <w:jc w:val="both"/>
        <w:rPr>
          <w:rFonts w:ascii="Arial" w:hAnsi="Arial" w:cs="Arial"/>
        </w:rPr>
      </w:pPr>
      <w:r w:rsidRPr="0096251B">
        <w:rPr>
          <w:rFonts w:ascii="Arial" w:hAnsi="Arial" w:cs="Arial"/>
        </w:rPr>
        <w:t xml:space="preserve">Zasilanie podstawowe budynku będzie realizowane za pomocą kabla </w:t>
      </w:r>
      <w:r w:rsidR="003700E6">
        <w:rPr>
          <w:rFonts w:ascii="Arial" w:hAnsi="Arial" w:cs="Arial"/>
        </w:rPr>
        <w:t>4</w:t>
      </w:r>
      <w:r>
        <w:rPr>
          <w:rFonts w:ascii="Arial" w:hAnsi="Arial" w:cs="Arial"/>
        </w:rPr>
        <w:t xml:space="preserve"> x </w:t>
      </w:r>
      <w:proofErr w:type="spellStart"/>
      <w:r w:rsidRPr="0096251B">
        <w:rPr>
          <w:rFonts w:ascii="Arial" w:hAnsi="Arial" w:cs="Arial"/>
        </w:rPr>
        <w:t>YK</w:t>
      </w:r>
      <w:r w:rsidR="00724564">
        <w:rPr>
          <w:rFonts w:ascii="Arial" w:hAnsi="Arial" w:cs="Arial"/>
        </w:rPr>
        <w:t>X</w:t>
      </w:r>
      <w:r w:rsidR="00FE289A">
        <w:rPr>
          <w:rFonts w:ascii="Arial" w:hAnsi="Arial" w:cs="Arial"/>
        </w:rPr>
        <w:t>s</w:t>
      </w:r>
      <w:proofErr w:type="spellEnd"/>
      <w:r w:rsidRPr="0096251B">
        <w:rPr>
          <w:rFonts w:ascii="Arial" w:hAnsi="Arial" w:cs="Arial"/>
        </w:rPr>
        <w:t xml:space="preserve"> </w:t>
      </w:r>
      <w:r>
        <w:rPr>
          <w:rFonts w:ascii="Arial" w:hAnsi="Arial" w:cs="Arial"/>
        </w:rPr>
        <w:t>1x</w:t>
      </w:r>
      <w:r w:rsidR="003700E6">
        <w:rPr>
          <w:rFonts w:ascii="Arial" w:hAnsi="Arial" w:cs="Arial"/>
        </w:rPr>
        <w:t>120</w:t>
      </w:r>
      <w:r w:rsidR="00683CBC">
        <w:rPr>
          <w:rFonts w:ascii="Arial" w:hAnsi="Arial" w:cs="Arial"/>
        </w:rPr>
        <w:t xml:space="preserve">mm2, wyprowadzonego ze </w:t>
      </w:r>
      <w:r w:rsidR="000F4FB4">
        <w:rPr>
          <w:rFonts w:ascii="Arial" w:hAnsi="Arial" w:cs="Arial"/>
        </w:rPr>
        <w:t>złącza kablowo - pomiarowego</w:t>
      </w:r>
      <w:r w:rsidR="00683CBC">
        <w:rPr>
          <w:rFonts w:ascii="Arial" w:hAnsi="Arial" w:cs="Arial"/>
        </w:rPr>
        <w:t xml:space="preserve">. Lokalizacja poszczególnych urządzeń zgodnie z </w:t>
      </w:r>
      <w:r w:rsidRPr="0096251B">
        <w:rPr>
          <w:rFonts w:ascii="Arial" w:hAnsi="Arial" w:cs="Arial"/>
        </w:rPr>
        <w:t>rysunk</w:t>
      </w:r>
      <w:r w:rsidR="00683CBC">
        <w:rPr>
          <w:rFonts w:ascii="Arial" w:hAnsi="Arial" w:cs="Arial"/>
        </w:rPr>
        <w:t>iem</w:t>
      </w:r>
      <w:r w:rsidRPr="0096251B">
        <w:rPr>
          <w:rFonts w:ascii="Arial" w:hAnsi="Arial" w:cs="Arial"/>
        </w:rPr>
        <w:t xml:space="preserve"> </w:t>
      </w:r>
      <w:r w:rsidR="00683CBC">
        <w:rPr>
          <w:rFonts w:ascii="Arial" w:hAnsi="Arial" w:cs="Arial"/>
        </w:rPr>
        <w:t>zewnętrznych instalacji elektrycznych</w:t>
      </w:r>
      <w:r w:rsidRPr="0096251B">
        <w:rPr>
          <w:rFonts w:ascii="Arial" w:hAnsi="Arial" w:cs="Arial"/>
        </w:rPr>
        <w:t xml:space="preserve">. Napięcie doprowadzone do obiektu ma wartość 400/230V. Moc obliczeniowa całego obiektu wynosi </w:t>
      </w:r>
      <w:r w:rsidRPr="00DC58D4">
        <w:rPr>
          <w:rFonts w:ascii="Arial" w:hAnsi="Arial" w:cs="Arial"/>
        </w:rPr>
        <w:t>Po=</w:t>
      </w:r>
      <w:sdt>
        <w:sdtPr>
          <w:rPr>
            <w:rFonts w:ascii="Arial" w:hAnsi="Arial" w:cs="Arial"/>
          </w:rPr>
          <w:alias w:val="Firmowy adres e-mail"/>
          <w:tag w:val=""/>
          <w:id w:val="-2142097044"/>
          <w:placeholder>
            <w:docPart w:val="51ACD99448494926833A20126A0ECED3"/>
          </w:placeholder>
          <w:dataBinding w:prefixMappings="xmlns:ns0='http://schemas.microsoft.com/office/2006/coverPageProps' " w:xpath="/ns0:CoverPageProperties[1]/ns0:CompanyEmail[1]" w:storeItemID="{55AF091B-3C7A-41E3-B477-F2FDAA23CFDA}"/>
          <w:text/>
        </w:sdtPr>
        <w:sdtContent>
          <w:r w:rsidR="003700E6">
            <w:rPr>
              <w:rFonts w:ascii="Arial" w:hAnsi="Arial" w:cs="Arial"/>
            </w:rPr>
            <w:t>70</w:t>
          </w:r>
        </w:sdtContent>
      </w:sdt>
      <w:r w:rsidRPr="00DC58D4">
        <w:rPr>
          <w:rFonts w:ascii="Arial" w:hAnsi="Arial" w:cs="Arial"/>
        </w:rPr>
        <w:t>[kW]</w:t>
      </w:r>
    </w:p>
    <w:p w:rsidR="00EA0293" w:rsidRDefault="00EA0293" w:rsidP="00EA0293">
      <w:pPr>
        <w:ind w:firstLine="708"/>
        <w:jc w:val="both"/>
        <w:rPr>
          <w:rFonts w:ascii="Arial" w:hAnsi="Arial" w:cs="Arial"/>
        </w:rPr>
      </w:pPr>
    </w:p>
    <w:p w:rsidR="00EA0293" w:rsidRDefault="00EA0293" w:rsidP="00EA0293">
      <w:pPr>
        <w:ind w:firstLine="708"/>
        <w:jc w:val="both"/>
        <w:rPr>
          <w:rFonts w:ascii="Arial" w:hAnsi="Arial" w:cs="Arial"/>
        </w:rPr>
      </w:pPr>
    </w:p>
    <w:p w:rsidR="00EA0293" w:rsidRDefault="00EA0293" w:rsidP="00891D07">
      <w:pPr>
        <w:ind w:firstLine="708"/>
        <w:jc w:val="both"/>
        <w:rPr>
          <w:rFonts w:ascii="Arial" w:hAnsi="Arial" w:cs="Arial"/>
        </w:rPr>
      </w:pPr>
      <w:r>
        <w:rPr>
          <w:rFonts w:ascii="Arial" w:hAnsi="Arial" w:cs="Arial"/>
        </w:rPr>
        <w:t xml:space="preserve">Ze </w:t>
      </w:r>
      <w:r w:rsidR="000F4FB4">
        <w:rPr>
          <w:rFonts w:ascii="Arial" w:hAnsi="Arial" w:cs="Arial"/>
        </w:rPr>
        <w:t>złącza kablowo - pomiarowego</w:t>
      </w:r>
      <w:r>
        <w:rPr>
          <w:rFonts w:ascii="Arial" w:hAnsi="Arial" w:cs="Arial"/>
        </w:rPr>
        <w:t xml:space="preserve"> kabel prowadzony jest do rozdzielnicy głównej umiejscowionej wewnątrz projektowanego budynku. Całość kabla prowadzić w rurze osłonowej RHDPE fi </w:t>
      </w:r>
      <w:r w:rsidR="00724564">
        <w:rPr>
          <w:rFonts w:ascii="Arial" w:hAnsi="Arial" w:cs="Arial"/>
        </w:rPr>
        <w:t>200</w:t>
      </w:r>
      <w:r>
        <w:rPr>
          <w:rFonts w:ascii="Arial" w:hAnsi="Arial" w:cs="Arial"/>
        </w:rPr>
        <w:t xml:space="preserve">. Kabel układać na głębokości 0,7 m na podsypce piaskowej. Na </w:t>
      </w:r>
      <w:r>
        <w:rPr>
          <w:rFonts w:ascii="Arial" w:hAnsi="Arial" w:cs="Arial"/>
        </w:rPr>
        <w:lastRenderedPageBreak/>
        <w:t>głębokości 0,</w:t>
      </w:r>
      <w:r w:rsidR="00724564">
        <w:rPr>
          <w:rFonts w:ascii="Arial" w:hAnsi="Arial" w:cs="Arial"/>
        </w:rPr>
        <w:t>4</w:t>
      </w:r>
      <w:r>
        <w:rPr>
          <w:rFonts w:ascii="Arial" w:hAnsi="Arial" w:cs="Arial"/>
        </w:rPr>
        <w:t xml:space="preserve"> m ułożyć wzdłuż kabla folię ostrzegawczą.</w:t>
      </w:r>
    </w:p>
    <w:p w:rsidR="00EA0293" w:rsidRDefault="00EA0293" w:rsidP="00EA0293">
      <w:pPr>
        <w:ind w:firstLine="708"/>
        <w:jc w:val="both"/>
        <w:rPr>
          <w:rFonts w:ascii="Arial" w:hAnsi="Arial" w:cs="Arial"/>
        </w:rPr>
      </w:pPr>
      <w:r>
        <w:rPr>
          <w:rFonts w:ascii="Arial" w:hAnsi="Arial" w:cs="Arial"/>
        </w:rPr>
        <w:t xml:space="preserve">Na elewacji, w skrzynce </w:t>
      </w:r>
      <w:r w:rsidR="000F4FB4">
        <w:rPr>
          <w:rFonts w:ascii="Arial" w:hAnsi="Arial" w:cs="Arial"/>
        </w:rPr>
        <w:t xml:space="preserve">czerwonej </w:t>
      </w:r>
      <w:r>
        <w:rPr>
          <w:rFonts w:ascii="Arial" w:hAnsi="Arial" w:cs="Arial"/>
        </w:rPr>
        <w:t xml:space="preserve">IP </w:t>
      </w:r>
      <w:r w:rsidR="000F4FB4">
        <w:rPr>
          <w:rFonts w:ascii="Arial" w:hAnsi="Arial" w:cs="Arial"/>
        </w:rPr>
        <w:t>65</w:t>
      </w:r>
      <w:r>
        <w:rPr>
          <w:rFonts w:ascii="Arial" w:hAnsi="Arial" w:cs="Arial"/>
        </w:rPr>
        <w:t xml:space="preserve"> znajduje się aparat pełniący funkcję Głównego Wyłącznika Pożarowego. Aparat wyposażony został w cewkę wzrostową</w:t>
      </w:r>
    </w:p>
    <w:p w:rsidR="00EA0293" w:rsidRPr="009304CA" w:rsidRDefault="00EA0293" w:rsidP="00EA0293">
      <w:pPr>
        <w:ind w:firstLine="708"/>
        <w:jc w:val="both"/>
        <w:rPr>
          <w:rFonts w:ascii="Arial" w:hAnsi="Arial" w:cs="Arial"/>
        </w:rPr>
      </w:pPr>
      <w:r w:rsidRPr="009304CA">
        <w:rPr>
          <w:rFonts w:ascii="Arial" w:hAnsi="Arial" w:cs="Arial"/>
        </w:rPr>
        <w:t>Przyciśnięcie przycisku wyzwalającego spowoduje zadziałanie wyłącznika i odłączenie napięcia zasilającego rozdzielnicę RG. Zasilanie przycisku, z</w:t>
      </w:r>
      <w:r w:rsidR="003700E6">
        <w:rPr>
          <w:rFonts w:ascii="Arial" w:hAnsi="Arial" w:cs="Arial"/>
        </w:rPr>
        <w:t xml:space="preserve">najdującego się przy wejściach do obiektu </w:t>
      </w:r>
      <w:r w:rsidRPr="009304CA">
        <w:rPr>
          <w:rFonts w:ascii="Arial" w:hAnsi="Arial" w:cs="Arial"/>
        </w:rPr>
        <w:t xml:space="preserve">należy wykonać za pomocą kabla </w:t>
      </w:r>
      <w:proofErr w:type="spellStart"/>
      <w:r>
        <w:rPr>
          <w:rFonts w:ascii="Arial" w:hAnsi="Arial" w:cs="Arial"/>
        </w:rPr>
        <w:t>NKG</w:t>
      </w:r>
      <w:r w:rsidRPr="009304CA">
        <w:rPr>
          <w:rFonts w:ascii="Arial" w:hAnsi="Arial" w:cs="Arial"/>
        </w:rPr>
        <w:t>s</w:t>
      </w:r>
      <w:proofErr w:type="spellEnd"/>
      <w:r w:rsidRPr="009304CA">
        <w:rPr>
          <w:rFonts w:ascii="Arial" w:hAnsi="Arial" w:cs="Arial"/>
        </w:rPr>
        <w:t xml:space="preserve"> </w:t>
      </w:r>
      <w:r>
        <w:rPr>
          <w:rFonts w:ascii="Arial" w:hAnsi="Arial" w:cs="Arial"/>
        </w:rPr>
        <w:t>5</w:t>
      </w:r>
      <w:r w:rsidRPr="009304CA">
        <w:rPr>
          <w:rFonts w:ascii="Arial" w:hAnsi="Arial" w:cs="Arial"/>
        </w:rPr>
        <w:t>x</w:t>
      </w:r>
      <w:r>
        <w:rPr>
          <w:rFonts w:ascii="Arial" w:hAnsi="Arial" w:cs="Arial"/>
        </w:rPr>
        <w:t>1</w:t>
      </w:r>
      <w:r w:rsidRPr="009304CA">
        <w:rPr>
          <w:rFonts w:ascii="Arial" w:hAnsi="Arial" w:cs="Arial"/>
        </w:rPr>
        <w:t xml:space="preserve">,5 mm2 mocowanego na uchwytach dedykowanych, nie rzadziej niż co </w:t>
      </w:r>
      <w:r>
        <w:rPr>
          <w:rFonts w:ascii="Arial" w:hAnsi="Arial" w:cs="Arial"/>
        </w:rPr>
        <w:t>10</w:t>
      </w:r>
      <w:r w:rsidRPr="009304CA">
        <w:rPr>
          <w:rFonts w:ascii="Arial" w:hAnsi="Arial" w:cs="Arial"/>
        </w:rPr>
        <w:t xml:space="preserve">cm. </w:t>
      </w:r>
    </w:p>
    <w:p w:rsidR="00EA0293" w:rsidRDefault="00EA0293" w:rsidP="00EA0293">
      <w:pPr>
        <w:ind w:firstLine="708"/>
        <w:jc w:val="both"/>
        <w:rPr>
          <w:rFonts w:ascii="Arial" w:hAnsi="Arial" w:cs="Arial"/>
        </w:rPr>
      </w:pPr>
      <w:r w:rsidRPr="009304CA">
        <w:rPr>
          <w:rFonts w:ascii="Arial" w:hAnsi="Arial" w:cs="Arial"/>
        </w:rPr>
        <w:t>W celu zapewnienia zadziałania, przycisk należy zasilić poprzez przełącznik</w:t>
      </w:r>
      <w:r>
        <w:rPr>
          <w:rFonts w:ascii="Arial" w:hAnsi="Arial" w:cs="Arial"/>
        </w:rPr>
        <w:t xml:space="preserve"> faz. Do urządzenia należy doprowadzić trzy fazy kablem </w:t>
      </w:r>
      <w:proofErr w:type="spellStart"/>
      <w:r>
        <w:rPr>
          <w:rFonts w:ascii="Arial" w:hAnsi="Arial" w:cs="Arial"/>
        </w:rPr>
        <w:t>NKGs</w:t>
      </w:r>
      <w:proofErr w:type="spellEnd"/>
      <w:r>
        <w:rPr>
          <w:rFonts w:ascii="Arial" w:hAnsi="Arial" w:cs="Arial"/>
        </w:rPr>
        <w:t xml:space="preserve"> 5x</w:t>
      </w:r>
      <w:r w:rsidR="00683CBC">
        <w:rPr>
          <w:rFonts w:ascii="Arial" w:hAnsi="Arial" w:cs="Arial"/>
        </w:rPr>
        <w:t>1</w:t>
      </w:r>
      <w:r>
        <w:rPr>
          <w:rFonts w:ascii="Arial" w:hAnsi="Arial" w:cs="Arial"/>
        </w:rPr>
        <w:t>,5mm, w przypadku zaniku jednej fazy przełącznik zasili przycisk z faz działających.</w:t>
      </w:r>
    </w:p>
    <w:p w:rsidR="00BA49C9" w:rsidRDefault="00EA0293" w:rsidP="00EA0293">
      <w:pPr>
        <w:jc w:val="both"/>
        <w:rPr>
          <w:rFonts w:ascii="Arial" w:hAnsi="Arial" w:cs="Arial"/>
        </w:rPr>
      </w:pPr>
      <w:r>
        <w:rPr>
          <w:rFonts w:ascii="Arial" w:hAnsi="Arial" w:cs="Arial"/>
        </w:rPr>
        <w:t>Przy rozdzielnicy głównej nastąpi podział przewodu PEN na N i PE. Punkt rozdziału uziemić zgodnie z rysunkiem instalacji odgromowej. Rezystancja uziemienie R&lt;=5Ω . Rozdzieln</w:t>
      </w:r>
      <w:r w:rsidR="003700E6">
        <w:rPr>
          <w:rFonts w:ascii="Arial" w:hAnsi="Arial" w:cs="Arial"/>
        </w:rPr>
        <w:t>ica główna zlokalizowana jest zgodnie z rys. E/02</w:t>
      </w:r>
    </w:p>
    <w:p w:rsidR="004A6AFB" w:rsidRDefault="004A6AFB" w:rsidP="00AE6BC4">
      <w:pPr>
        <w:pStyle w:val="Punkty"/>
        <w:jc w:val="both"/>
      </w:pPr>
      <w:r>
        <w:t xml:space="preserve">Instalacje elektryczne parteru z rozdzielnicy </w:t>
      </w:r>
      <w:r w:rsidR="00FB2432">
        <w:t>R1</w:t>
      </w:r>
      <w:r>
        <w:t>,</w:t>
      </w:r>
    </w:p>
    <w:p w:rsidR="008E5763" w:rsidRDefault="008E5763" w:rsidP="00AE6BC4">
      <w:pPr>
        <w:pStyle w:val="Punkty"/>
        <w:jc w:val="both"/>
      </w:pPr>
      <w:r>
        <w:t xml:space="preserve">Instalacje elektryczne </w:t>
      </w:r>
      <w:r w:rsidR="005B2F72">
        <w:t xml:space="preserve">I piętra zasilane są z </w:t>
      </w:r>
      <w:r>
        <w:t xml:space="preserve"> rozdzielnicy</w:t>
      </w:r>
      <w:r w:rsidR="005B2F72">
        <w:t xml:space="preserve"> </w:t>
      </w:r>
      <w:r w:rsidR="00FB2432">
        <w:t>R2</w:t>
      </w:r>
      <w:r w:rsidR="004A6AFB">
        <w:t>,</w:t>
      </w:r>
    </w:p>
    <w:p w:rsidR="000F4FB4" w:rsidRDefault="00FB2432" w:rsidP="004A6AFB">
      <w:pPr>
        <w:pStyle w:val="Punkty"/>
      </w:pPr>
      <w:r>
        <w:t>Instalacje elektryczne Hal</w:t>
      </w:r>
      <w:r w:rsidR="000F4FB4">
        <w:t>i</w:t>
      </w:r>
      <w:r>
        <w:t xml:space="preserve"> zasilane są z rozdzielnicy </w:t>
      </w:r>
      <w:r w:rsidR="000F4FB4">
        <w:t>RH</w:t>
      </w:r>
    </w:p>
    <w:p w:rsidR="004A6AFB" w:rsidRDefault="00007362" w:rsidP="003700E6">
      <w:pPr>
        <w:pStyle w:val="Punkty"/>
      </w:pPr>
      <w:r>
        <w:t xml:space="preserve">Instalacja </w:t>
      </w:r>
      <w:proofErr w:type="spellStart"/>
      <w:r>
        <w:t>fotowoltai</w:t>
      </w:r>
      <w:r w:rsidR="00FB2432">
        <w:t>ki</w:t>
      </w:r>
      <w:proofErr w:type="spellEnd"/>
      <w:r w:rsidR="00FB2432">
        <w:t xml:space="preserve"> połączona z rozdzielnicą R</w:t>
      </w:r>
      <w:r w:rsidR="00891D07">
        <w:t>PV</w:t>
      </w:r>
      <w:r w:rsidR="003700E6">
        <w:t xml:space="preserve">. </w:t>
      </w:r>
    </w:p>
    <w:p w:rsidR="003700E6" w:rsidRPr="008E5763" w:rsidRDefault="003700E6" w:rsidP="003700E6">
      <w:pPr>
        <w:pStyle w:val="Punkty"/>
      </w:pPr>
    </w:p>
    <w:p w:rsidR="00BA49C9" w:rsidRDefault="00BA49C9" w:rsidP="00860066">
      <w:pPr>
        <w:ind w:firstLine="360"/>
        <w:jc w:val="both"/>
        <w:rPr>
          <w:rFonts w:ascii="Arial" w:hAnsi="Arial" w:cs="Arial"/>
        </w:rPr>
      </w:pPr>
      <w:r>
        <w:rPr>
          <w:rFonts w:ascii="Arial" w:hAnsi="Arial" w:cs="Arial"/>
        </w:rPr>
        <w:t>W nowoprojektowanych</w:t>
      </w:r>
      <w:r w:rsidR="0029000A">
        <w:rPr>
          <w:rFonts w:ascii="Arial" w:hAnsi="Arial" w:cs="Arial"/>
        </w:rPr>
        <w:t xml:space="preserve"> </w:t>
      </w:r>
      <w:r>
        <w:rPr>
          <w:rFonts w:ascii="Arial" w:hAnsi="Arial" w:cs="Arial"/>
        </w:rPr>
        <w:t xml:space="preserve">rozdzielnicach należy wykonać, zgodnie z dokumentacją, zabezpieczenia różnicowo-prądowe, układ ochronników, zabezpieczenia </w:t>
      </w:r>
      <w:proofErr w:type="spellStart"/>
      <w:r>
        <w:rPr>
          <w:rFonts w:ascii="Arial" w:hAnsi="Arial" w:cs="Arial"/>
        </w:rPr>
        <w:t>nadprądowe</w:t>
      </w:r>
      <w:proofErr w:type="spellEnd"/>
      <w:r>
        <w:rPr>
          <w:rFonts w:ascii="Arial" w:hAnsi="Arial" w:cs="Arial"/>
        </w:rPr>
        <w:t xml:space="preserve"> poszczególnych obwodów, połączenie uziemiające z uziomem szyny uziemiającej i połączenia wyrównawcze o przekroju nie mniejszym niż połowa pola przekroju przewodu ochronnego.</w:t>
      </w:r>
      <w:r w:rsidR="0029000A">
        <w:rPr>
          <w:rFonts w:ascii="Arial" w:hAnsi="Arial" w:cs="Arial"/>
        </w:rPr>
        <w:t xml:space="preserve"> </w:t>
      </w:r>
    </w:p>
    <w:p w:rsidR="00BA49C9" w:rsidRDefault="00BA49C9" w:rsidP="00860066">
      <w:pPr>
        <w:ind w:firstLine="708"/>
        <w:jc w:val="both"/>
        <w:rPr>
          <w:rFonts w:ascii="Arial" w:hAnsi="Arial" w:cs="Arial"/>
        </w:rPr>
      </w:pPr>
      <w:r>
        <w:rPr>
          <w:rFonts w:ascii="Arial" w:hAnsi="Arial" w:cs="Arial"/>
        </w:rPr>
        <w:t>Rozdzielnice znajdujące się w ciągach komunikacyjnych (ewakuacyjnych) muszą posiadać odporność ogniową równą odporności ogniowej ścian.</w:t>
      </w:r>
    </w:p>
    <w:p w:rsidR="00400E59" w:rsidRDefault="00400E59" w:rsidP="00860066">
      <w:pPr>
        <w:ind w:firstLine="708"/>
        <w:jc w:val="both"/>
        <w:rPr>
          <w:rFonts w:ascii="Arial" w:hAnsi="Arial" w:cs="Arial"/>
        </w:rPr>
      </w:pPr>
    </w:p>
    <w:p w:rsidR="00884ACF" w:rsidRDefault="00400E59" w:rsidP="00884ACF">
      <w:pPr>
        <w:ind w:firstLine="708"/>
        <w:jc w:val="both"/>
        <w:rPr>
          <w:rFonts w:ascii="Arial" w:hAnsi="Arial" w:cs="Arial"/>
        </w:rPr>
      </w:pPr>
      <w:r>
        <w:rPr>
          <w:rFonts w:ascii="Arial" w:hAnsi="Arial" w:cs="Arial"/>
        </w:rPr>
        <w:t xml:space="preserve">Po odbiorze obiektu, należy mierzyć przez okres nie krótszy niż 6 miesięcy współczynnik mocy </w:t>
      </w:r>
      <w:proofErr w:type="spellStart"/>
      <w:r>
        <w:rPr>
          <w:rFonts w:ascii="Arial" w:hAnsi="Arial" w:cs="Arial"/>
        </w:rPr>
        <w:t>cosφ</w:t>
      </w:r>
      <w:proofErr w:type="spellEnd"/>
      <w:r>
        <w:rPr>
          <w:rFonts w:ascii="Arial" w:hAnsi="Arial" w:cs="Arial"/>
        </w:rPr>
        <w:t xml:space="preserve"> na zaciskach przyłączeniowych obiektu. W przypadku stwierdzenia, że współczynnik ten jest mniejszy niż ten wynikający z </w:t>
      </w:r>
      <w:r w:rsidR="00031D1A">
        <w:rPr>
          <w:rFonts w:ascii="Arial" w:hAnsi="Arial" w:cs="Arial"/>
        </w:rPr>
        <w:t>WT (</w:t>
      </w:r>
      <w:proofErr w:type="spellStart"/>
      <w:r w:rsidR="00031D1A">
        <w:rPr>
          <w:rFonts w:ascii="Arial" w:hAnsi="Arial" w:cs="Arial"/>
        </w:rPr>
        <w:t>tgφ</w:t>
      </w:r>
      <w:proofErr w:type="spellEnd"/>
      <w:r w:rsidR="00031D1A">
        <w:rPr>
          <w:rFonts w:ascii="Arial" w:hAnsi="Arial" w:cs="Arial"/>
        </w:rPr>
        <w:t xml:space="preserve">&lt;0,4 i wynikający z niego </w:t>
      </w:r>
      <w:proofErr w:type="spellStart"/>
      <w:r w:rsidR="00031D1A">
        <w:rPr>
          <w:rFonts w:ascii="Arial" w:hAnsi="Arial" w:cs="Arial"/>
        </w:rPr>
        <w:t>cosφ</w:t>
      </w:r>
      <w:proofErr w:type="spellEnd"/>
      <w:r w:rsidR="00031D1A">
        <w:rPr>
          <w:rFonts w:ascii="Arial" w:hAnsi="Arial" w:cs="Arial"/>
        </w:rPr>
        <w:t>&gt;0,93)</w:t>
      </w:r>
      <w:r>
        <w:rPr>
          <w:rFonts w:ascii="Arial" w:hAnsi="Arial" w:cs="Arial"/>
        </w:rPr>
        <w:t>, należy dobrać baterię kondensatorów</w:t>
      </w:r>
      <w:r w:rsidR="00891D07">
        <w:rPr>
          <w:rFonts w:ascii="Arial" w:hAnsi="Arial" w:cs="Arial"/>
        </w:rPr>
        <w:t xml:space="preserve"> lub kompensator statyczny</w:t>
      </w:r>
      <w:r>
        <w:rPr>
          <w:rFonts w:ascii="Arial" w:hAnsi="Arial" w:cs="Arial"/>
        </w:rPr>
        <w:t xml:space="preserve"> w celu kompensacji mocy biernej.</w:t>
      </w:r>
      <w:r w:rsidR="000C2B48">
        <w:rPr>
          <w:rFonts w:ascii="Arial" w:hAnsi="Arial" w:cs="Arial"/>
        </w:rPr>
        <w:t xml:space="preserve"> Baterię</w:t>
      </w:r>
      <w:r w:rsidR="00891D07">
        <w:rPr>
          <w:rFonts w:ascii="Arial" w:hAnsi="Arial" w:cs="Arial"/>
        </w:rPr>
        <w:t>/kompensator</w:t>
      </w:r>
      <w:r w:rsidR="000C2B48">
        <w:rPr>
          <w:rFonts w:ascii="Arial" w:hAnsi="Arial" w:cs="Arial"/>
        </w:rPr>
        <w:t xml:space="preserve"> przyłączyć bezpośrednio do RG.</w:t>
      </w:r>
      <w:r w:rsidR="002F304B">
        <w:rPr>
          <w:rFonts w:ascii="Arial" w:hAnsi="Arial" w:cs="Arial"/>
        </w:rPr>
        <w:t xml:space="preserve"> </w:t>
      </w:r>
      <w:r w:rsidR="00891D07">
        <w:rPr>
          <w:rFonts w:ascii="Arial" w:hAnsi="Arial" w:cs="Arial"/>
        </w:rPr>
        <w:t>Szczegółowe rozwiązanie uzgodnić z projektantem</w:t>
      </w:r>
      <w:r w:rsidR="003700E6">
        <w:rPr>
          <w:rFonts w:ascii="Arial" w:hAnsi="Arial" w:cs="Arial"/>
        </w:rPr>
        <w:t xml:space="preserve"> na etapie budowy</w:t>
      </w:r>
      <w:r w:rsidR="00891D07">
        <w:rPr>
          <w:rFonts w:ascii="Arial" w:hAnsi="Arial" w:cs="Arial"/>
        </w:rPr>
        <w:t>.</w:t>
      </w:r>
    </w:p>
    <w:p w:rsidR="005B2F72" w:rsidRDefault="005B2F72" w:rsidP="00884ACF">
      <w:pPr>
        <w:ind w:firstLine="708"/>
        <w:jc w:val="both"/>
        <w:rPr>
          <w:rFonts w:ascii="Arial" w:hAnsi="Arial" w:cs="Arial"/>
        </w:rPr>
      </w:pPr>
    </w:p>
    <w:p w:rsidR="00884ACF" w:rsidRPr="002F304B" w:rsidRDefault="00884ACF" w:rsidP="00884ACF">
      <w:pPr>
        <w:widowControl/>
        <w:suppressAutoHyphens w:val="0"/>
        <w:autoSpaceDN/>
        <w:textAlignment w:val="auto"/>
        <w:rPr>
          <w:rFonts w:ascii="Arial" w:eastAsia="Times New Roman" w:hAnsi="Arial" w:cs="Arial"/>
          <w:b/>
          <w:kern w:val="0"/>
          <w:szCs w:val="25"/>
          <w:lang w:eastAsia="pl-PL"/>
        </w:rPr>
      </w:pPr>
      <w:r w:rsidRPr="002F304B">
        <w:rPr>
          <w:rFonts w:ascii="Arial" w:eastAsia="Times New Roman" w:hAnsi="Arial" w:cs="Arial"/>
          <w:b/>
          <w:kern w:val="0"/>
          <w:szCs w:val="25"/>
          <w:lang w:eastAsia="pl-PL"/>
        </w:rPr>
        <w:t>Minimalne parametry zastosowanych przewodów wewnętrznych</w:t>
      </w:r>
    </w:p>
    <w:p w:rsidR="00884ACF" w:rsidRPr="00BF7EBE" w:rsidRDefault="00884ACF" w:rsidP="00884ACF">
      <w:pPr>
        <w:widowControl/>
        <w:suppressAutoHyphens w:val="0"/>
        <w:autoSpaceDN/>
        <w:textAlignment w:val="auto"/>
        <w:rPr>
          <w:rFonts w:ascii="Arial" w:eastAsia="Times New Roman" w:hAnsi="Arial" w:cs="Arial"/>
          <w:kern w:val="0"/>
          <w:szCs w:val="25"/>
          <w:lang w:eastAsia="pl-PL"/>
        </w:rPr>
      </w:pPr>
      <w:r w:rsidRPr="00BF7EBE">
        <w:rPr>
          <w:rFonts w:ascii="Arial" w:eastAsia="Times New Roman" w:hAnsi="Arial" w:cs="Arial"/>
          <w:kern w:val="0"/>
          <w:szCs w:val="25"/>
          <w:lang w:eastAsia="pl-PL"/>
        </w:rPr>
        <w:t>Napięcie próbne 4000V</w:t>
      </w:r>
    </w:p>
    <w:p w:rsidR="00884ACF" w:rsidRPr="00BF7EBE" w:rsidRDefault="00884ACF" w:rsidP="00884ACF">
      <w:pPr>
        <w:widowControl/>
        <w:suppressAutoHyphens w:val="0"/>
        <w:autoSpaceDN/>
        <w:textAlignment w:val="auto"/>
        <w:rPr>
          <w:rFonts w:ascii="Arial" w:eastAsia="Times New Roman" w:hAnsi="Arial" w:cs="Arial"/>
          <w:kern w:val="0"/>
          <w:szCs w:val="25"/>
          <w:lang w:eastAsia="pl-PL"/>
        </w:rPr>
      </w:pPr>
      <w:r w:rsidRPr="00BF7EBE">
        <w:rPr>
          <w:rFonts w:ascii="Arial" w:eastAsia="Times New Roman" w:hAnsi="Arial" w:cs="Arial"/>
          <w:kern w:val="0"/>
          <w:szCs w:val="25"/>
          <w:lang w:eastAsia="pl-PL"/>
        </w:rPr>
        <w:t>Żyły giętkie, klasa 5 wg. IEC60228</w:t>
      </w:r>
    </w:p>
    <w:p w:rsidR="00884ACF" w:rsidRPr="00BF7EBE" w:rsidRDefault="00884ACF" w:rsidP="00884ACF">
      <w:pPr>
        <w:widowControl/>
        <w:suppressAutoHyphens w:val="0"/>
        <w:autoSpaceDN/>
        <w:textAlignment w:val="auto"/>
        <w:rPr>
          <w:rFonts w:ascii="Arial" w:eastAsia="Times New Roman" w:hAnsi="Arial" w:cs="Arial"/>
          <w:kern w:val="0"/>
          <w:szCs w:val="25"/>
          <w:lang w:eastAsia="pl-PL"/>
        </w:rPr>
      </w:pPr>
      <w:r w:rsidRPr="00BF7EBE">
        <w:rPr>
          <w:rFonts w:ascii="Arial" w:eastAsia="Times New Roman" w:hAnsi="Arial" w:cs="Arial"/>
          <w:kern w:val="0"/>
          <w:szCs w:val="25"/>
          <w:lang w:eastAsia="pl-PL"/>
        </w:rPr>
        <w:t>Żyły czarne z numerami</w:t>
      </w:r>
      <w:r w:rsidRPr="00DB5646">
        <w:rPr>
          <w:rFonts w:ascii="Arial" w:eastAsia="Times New Roman" w:hAnsi="Arial" w:cs="Arial"/>
          <w:kern w:val="0"/>
          <w:szCs w:val="25"/>
          <w:lang w:eastAsia="pl-PL"/>
        </w:rPr>
        <w:t xml:space="preserve"> </w:t>
      </w:r>
      <w:r w:rsidRPr="00BF7EBE">
        <w:rPr>
          <w:rFonts w:ascii="Arial" w:eastAsia="Times New Roman" w:hAnsi="Arial" w:cs="Arial"/>
          <w:kern w:val="0"/>
          <w:szCs w:val="25"/>
          <w:lang w:eastAsia="pl-PL"/>
        </w:rPr>
        <w:t>+</w:t>
      </w:r>
      <w:r w:rsidRPr="00DB5646">
        <w:rPr>
          <w:rFonts w:ascii="Arial" w:eastAsia="Times New Roman" w:hAnsi="Arial" w:cs="Arial"/>
          <w:kern w:val="0"/>
          <w:szCs w:val="25"/>
          <w:lang w:eastAsia="pl-PL"/>
        </w:rPr>
        <w:t xml:space="preserve"> </w:t>
      </w:r>
      <w:r w:rsidRPr="00BF7EBE">
        <w:rPr>
          <w:rFonts w:ascii="Arial" w:eastAsia="Times New Roman" w:hAnsi="Arial" w:cs="Arial"/>
          <w:kern w:val="0"/>
          <w:szCs w:val="25"/>
          <w:lang w:eastAsia="pl-PL"/>
        </w:rPr>
        <w:t>PE</w:t>
      </w:r>
    </w:p>
    <w:p w:rsidR="00884ACF" w:rsidRPr="00DB5646" w:rsidRDefault="00884ACF" w:rsidP="00884ACF">
      <w:pPr>
        <w:widowControl/>
        <w:suppressAutoHyphens w:val="0"/>
        <w:autoSpaceDN/>
        <w:textAlignment w:val="auto"/>
        <w:rPr>
          <w:rFonts w:ascii="Arial" w:eastAsia="Times New Roman" w:hAnsi="Arial" w:cs="Arial"/>
          <w:kern w:val="0"/>
          <w:szCs w:val="25"/>
          <w:lang w:eastAsia="pl-PL"/>
        </w:rPr>
      </w:pPr>
      <w:r w:rsidRPr="00BF7EBE">
        <w:rPr>
          <w:rFonts w:ascii="Arial" w:eastAsia="Times New Roman" w:hAnsi="Arial" w:cs="Arial"/>
          <w:kern w:val="0"/>
          <w:szCs w:val="25"/>
          <w:lang w:eastAsia="pl-PL"/>
        </w:rPr>
        <w:t>Maks. Temperatura żyły+80°C</w:t>
      </w:r>
    </w:p>
    <w:p w:rsidR="00007362" w:rsidRDefault="00007362" w:rsidP="00884ACF">
      <w:pPr>
        <w:widowControl/>
        <w:suppressAutoHyphens w:val="0"/>
        <w:autoSpaceDN/>
        <w:textAlignment w:val="auto"/>
        <w:rPr>
          <w:rFonts w:ascii="Arial" w:eastAsia="Times New Roman" w:hAnsi="Arial" w:cs="Arial"/>
          <w:b/>
          <w:kern w:val="0"/>
          <w:szCs w:val="25"/>
          <w:lang w:eastAsia="pl-PL"/>
        </w:rPr>
      </w:pPr>
    </w:p>
    <w:p w:rsidR="00884ACF" w:rsidRPr="002F304B" w:rsidRDefault="00884ACF" w:rsidP="00884ACF">
      <w:pPr>
        <w:widowControl/>
        <w:suppressAutoHyphens w:val="0"/>
        <w:autoSpaceDN/>
        <w:textAlignment w:val="auto"/>
        <w:rPr>
          <w:rFonts w:ascii="Arial" w:eastAsia="Times New Roman" w:hAnsi="Arial" w:cs="Arial"/>
          <w:b/>
          <w:kern w:val="0"/>
          <w:szCs w:val="25"/>
          <w:lang w:eastAsia="pl-PL"/>
        </w:rPr>
      </w:pPr>
      <w:r w:rsidRPr="002F304B">
        <w:rPr>
          <w:rFonts w:ascii="Arial" w:eastAsia="Times New Roman" w:hAnsi="Arial" w:cs="Arial"/>
          <w:b/>
          <w:kern w:val="0"/>
          <w:szCs w:val="25"/>
          <w:lang w:eastAsia="pl-PL"/>
        </w:rPr>
        <w:t xml:space="preserve">Minimalne parametry zastosowanych </w:t>
      </w:r>
      <w:r w:rsidR="00876627">
        <w:rPr>
          <w:rFonts w:ascii="Arial" w:eastAsia="Times New Roman" w:hAnsi="Arial" w:cs="Arial"/>
          <w:b/>
          <w:kern w:val="0"/>
          <w:szCs w:val="25"/>
          <w:lang w:eastAsia="pl-PL"/>
        </w:rPr>
        <w:t>kabli</w:t>
      </w:r>
      <w:r w:rsidRPr="002F304B">
        <w:rPr>
          <w:rFonts w:ascii="Arial" w:eastAsia="Times New Roman" w:hAnsi="Arial" w:cs="Arial"/>
          <w:b/>
          <w:kern w:val="0"/>
          <w:szCs w:val="25"/>
          <w:lang w:eastAsia="pl-PL"/>
        </w:rPr>
        <w:t xml:space="preserve"> typu YKY</w:t>
      </w:r>
    </w:p>
    <w:p w:rsidR="00884ACF" w:rsidRPr="0032012D" w:rsidRDefault="00884ACF" w:rsidP="00884ACF">
      <w:pPr>
        <w:widowControl/>
        <w:suppressAutoHyphens w:val="0"/>
        <w:autoSpaceDN/>
        <w:textAlignment w:val="auto"/>
        <w:rPr>
          <w:rFonts w:ascii="Arial" w:eastAsia="Times New Roman" w:hAnsi="Arial" w:cs="Arial"/>
          <w:kern w:val="0"/>
          <w:szCs w:val="25"/>
          <w:lang w:eastAsia="pl-PL"/>
        </w:rPr>
      </w:pPr>
      <w:r w:rsidRPr="0032012D">
        <w:rPr>
          <w:rFonts w:ascii="Arial" w:eastAsia="Times New Roman" w:hAnsi="Arial" w:cs="Arial"/>
          <w:kern w:val="0"/>
          <w:szCs w:val="25"/>
          <w:lang w:eastAsia="pl-PL"/>
        </w:rPr>
        <w:t>Minimalny promi</w:t>
      </w:r>
      <w:r w:rsidRPr="00DB5646">
        <w:rPr>
          <w:rFonts w:ascii="Arial" w:eastAsia="Times New Roman" w:hAnsi="Arial" w:cs="Arial"/>
          <w:kern w:val="0"/>
          <w:szCs w:val="25"/>
          <w:lang w:eastAsia="pl-PL"/>
        </w:rPr>
        <w:t xml:space="preserve">eń gięcia </w:t>
      </w:r>
      <w:r w:rsidRPr="0032012D">
        <w:rPr>
          <w:rFonts w:ascii="Arial" w:eastAsia="Times New Roman" w:hAnsi="Arial" w:cs="Arial"/>
          <w:kern w:val="0"/>
          <w:szCs w:val="25"/>
          <w:lang w:eastAsia="pl-PL"/>
        </w:rPr>
        <w:t>dla połączeń</w:t>
      </w:r>
      <w:r w:rsidRPr="00DB5646">
        <w:rPr>
          <w:rFonts w:ascii="Arial" w:eastAsia="Times New Roman" w:hAnsi="Arial" w:cs="Arial"/>
          <w:kern w:val="0"/>
          <w:szCs w:val="25"/>
          <w:lang w:eastAsia="pl-PL"/>
        </w:rPr>
        <w:t xml:space="preserve"> </w:t>
      </w:r>
      <w:r w:rsidRPr="0032012D">
        <w:rPr>
          <w:rFonts w:ascii="Arial" w:eastAsia="Times New Roman" w:hAnsi="Arial" w:cs="Arial"/>
          <w:kern w:val="0"/>
          <w:szCs w:val="25"/>
          <w:lang w:eastAsia="pl-PL"/>
        </w:rPr>
        <w:t>nieruchomych: 4 x średnica zewnętrzna</w:t>
      </w:r>
    </w:p>
    <w:p w:rsidR="00884ACF" w:rsidRPr="0032012D" w:rsidRDefault="00884ACF" w:rsidP="00884ACF">
      <w:pPr>
        <w:widowControl/>
        <w:suppressAutoHyphens w:val="0"/>
        <w:autoSpaceDN/>
        <w:textAlignment w:val="auto"/>
        <w:rPr>
          <w:rFonts w:ascii="Arial" w:eastAsia="Times New Roman" w:hAnsi="Arial" w:cs="Arial"/>
          <w:kern w:val="0"/>
          <w:szCs w:val="25"/>
          <w:lang w:eastAsia="pl-PL"/>
        </w:rPr>
      </w:pPr>
      <w:r w:rsidRPr="0032012D">
        <w:rPr>
          <w:rFonts w:ascii="Arial" w:eastAsia="Times New Roman" w:hAnsi="Arial" w:cs="Arial"/>
          <w:kern w:val="0"/>
          <w:szCs w:val="25"/>
          <w:lang w:eastAsia="pl-PL"/>
        </w:rPr>
        <w:t>Żyły giętkie, klasa 5 wg. IEC60228</w:t>
      </w:r>
    </w:p>
    <w:p w:rsidR="00884ACF" w:rsidRPr="0032012D" w:rsidRDefault="00884ACF" w:rsidP="00884ACF">
      <w:pPr>
        <w:widowControl/>
        <w:suppressAutoHyphens w:val="0"/>
        <w:autoSpaceDN/>
        <w:textAlignment w:val="auto"/>
        <w:rPr>
          <w:rFonts w:ascii="Arial" w:eastAsia="Times New Roman" w:hAnsi="Arial" w:cs="Arial"/>
          <w:kern w:val="0"/>
          <w:szCs w:val="25"/>
          <w:lang w:eastAsia="pl-PL"/>
        </w:rPr>
      </w:pPr>
      <w:r w:rsidRPr="0032012D">
        <w:rPr>
          <w:rFonts w:ascii="Arial" w:eastAsia="Times New Roman" w:hAnsi="Arial" w:cs="Arial"/>
          <w:kern w:val="0"/>
          <w:szCs w:val="25"/>
          <w:lang w:eastAsia="pl-PL"/>
        </w:rPr>
        <w:t xml:space="preserve">Żyły czarne z </w:t>
      </w:r>
      <w:proofErr w:type="spellStart"/>
      <w:r w:rsidRPr="0032012D">
        <w:rPr>
          <w:rFonts w:ascii="Arial" w:eastAsia="Times New Roman" w:hAnsi="Arial" w:cs="Arial"/>
          <w:kern w:val="0"/>
          <w:szCs w:val="25"/>
          <w:lang w:eastAsia="pl-PL"/>
        </w:rPr>
        <w:t>numerami+PE</w:t>
      </w:r>
      <w:proofErr w:type="spellEnd"/>
    </w:p>
    <w:p w:rsidR="00884ACF" w:rsidRPr="0032012D" w:rsidRDefault="00884ACF" w:rsidP="00884ACF">
      <w:pPr>
        <w:widowControl/>
        <w:suppressAutoHyphens w:val="0"/>
        <w:autoSpaceDN/>
        <w:textAlignment w:val="auto"/>
        <w:rPr>
          <w:rFonts w:ascii="Arial" w:eastAsia="Times New Roman" w:hAnsi="Arial" w:cs="Arial"/>
          <w:kern w:val="0"/>
          <w:szCs w:val="25"/>
          <w:lang w:eastAsia="pl-PL"/>
        </w:rPr>
      </w:pPr>
      <w:r w:rsidRPr="0032012D">
        <w:rPr>
          <w:rFonts w:ascii="Arial" w:eastAsia="Times New Roman" w:hAnsi="Arial" w:cs="Arial"/>
          <w:kern w:val="0"/>
          <w:szCs w:val="25"/>
          <w:lang w:eastAsia="pl-PL"/>
        </w:rPr>
        <w:t>Maks. Temperatura żyły+80°C</w:t>
      </w:r>
    </w:p>
    <w:p w:rsidR="00884ACF" w:rsidRPr="00DB5646" w:rsidRDefault="00884ACF" w:rsidP="00884ACF">
      <w:pPr>
        <w:widowControl/>
        <w:suppressAutoHyphens w:val="0"/>
        <w:autoSpaceDN/>
        <w:textAlignment w:val="auto"/>
        <w:rPr>
          <w:rFonts w:ascii="Arial" w:eastAsia="Times New Roman" w:hAnsi="Arial" w:cs="Arial"/>
          <w:kern w:val="0"/>
          <w:szCs w:val="25"/>
          <w:lang w:eastAsia="pl-PL"/>
        </w:rPr>
      </w:pPr>
    </w:p>
    <w:p w:rsidR="00884ACF" w:rsidRPr="002F304B" w:rsidRDefault="00884ACF" w:rsidP="00884ACF">
      <w:pPr>
        <w:widowControl/>
        <w:suppressAutoHyphens w:val="0"/>
        <w:autoSpaceDN/>
        <w:textAlignment w:val="auto"/>
        <w:rPr>
          <w:rFonts w:ascii="Arial" w:eastAsia="Times New Roman" w:hAnsi="Arial" w:cs="Arial"/>
          <w:b/>
          <w:kern w:val="0"/>
          <w:szCs w:val="25"/>
          <w:lang w:eastAsia="pl-PL"/>
        </w:rPr>
      </w:pPr>
      <w:r w:rsidRPr="002F304B">
        <w:rPr>
          <w:rFonts w:ascii="Arial" w:eastAsia="Times New Roman" w:hAnsi="Arial" w:cs="Arial"/>
          <w:b/>
          <w:kern w:val="0"/>
          <w:szCs w:val="25"/>
          <w:lang w:eastAsia="pl-PL"/>
        </w:rPr>
        <w:t xml:space="preserve">Minimalne parametry zastosowanych przewodów </w:t>
      </w:r>
      <w:proofErr w:type="spellStart"/>
      <w:r w:rsidRPr="002F304B">
        <w:rPr>
          <w:rFonts w:ascii="Arial" w:eastAsia="Times New Roman" w:hAnsi="Arial" w:cs="Arial"/>
          <w:b/>
          <w:kern w:val="0"/>
          <w:szCs w:val="25"/>
          <w:lang w:eastAsia="pl-PL"/>
        </w:rPr>
        <w:t>sterownicznych</w:t>
      </w:r>
      <w:proofErr w:type="spellEnd"/>
    </w:p>
    <w:p w:rsidR="00884ACF" w:rsidRPr="0032012D" w:rsidRDefault="00884ACF" w:rsidP="00884ACF">
      <w:pPr>
        <w:widowControl/>
        <w:suppressAutoHyphens w:val="0"/>
        <w:autoSpaceDN/>
        <w:textAlignment w:val="auto"/>
        <w:rPr>
          <w:rFonts w:ascii="Arial" w:eastAsia="Times New Roman" w:hAnsi="Arial" w:cs="Arial"/>
          <w:kern w:val="0"/>
          <w:szCs w:val="25"/>
          <w:lang w:eastAsia="pl-PL"/>
        </w:rPr>
      </w:pPr>
      <w:r w:rsidRPr="0032012D">
        <w:rPr>
          <w:rFonts w:ascii="Arial" w:eastAsia="Times New Roman" w:hAnsi="Arial" w:cs="Arial"/>
          <w:kern w:val="0"/>
          <w:szCs w:val="25"/>
          <w:lang w:eastAsia="pl-PL"/>
        </w:rPr>
        <w:t>Napięcie próbne 4000V</w:t>
      </w:r>
    </w:p>
    <w:p w:rsidR="00884ACF" w:rsidRPr="0032012D" w:rsidRDefault="00884ACF" w:rsidP="00884ACF">
      <w:pPr>
        <w:widowControl/>
        <w:suppressAutoHyphens w:val="0"/>
        <w:autoSpaceDN/>
        <w:textAlignment w:val="auto"/>
        <w:rPr>
          <w:rFonts w:ascii="Arial" w:eastAsia="Times New Roman" w:hAnsi="Arial" w:cs="Arial"/>
          <w:kern w:val="0"/>
          <w:szCs w:val="25"/>
          <w:lang w:eastAsia="pl-PL"/>
        </w:rPr>
      </w:pPr>
      <w:r w:rsidRPr="0032012D">
        <w:rPr>
          <w:rFonts w:ascii="Arial" w:eastAsia="Times New Roman" w:hAnsi="Arial" w:cs="Arial"/>
          <w:kern w:val="0"/>
          <w:szCs w:val="25"/>
          <w:lang w:eastAsia="pl-PL"/>
        </w:rPr>
        <w:t>Żyły giętkie, klasa 5 wg. IEC60228</w:t>
      </w:r>
    </w:p>
    <w:p w:rsidR="00884ACF" w:rsidRPr="0032012D" w:rsidRDefault="00884ACF" w:rsidP="00884ACF">
      <w:pPr>
        <w:widowControl/>
        <w:suppressAutoHyphens w:val="0"/>
        <w:autoSpaceDN/>
        <w:textAlignment w:val="auto"/>
        <w:rPr>
          <w:rFonts w:ascii="Arial" w:eastAsia="Times New Roman" w:hAnsi="Arial" w:cs="Arial"/>
          <w:kern w:val="0"/>
          <w:szCs w:val="25"/>
          <w:lang w:eastAsia="pl-PL"/>
        </w:rPr>
      </w:pPr>
      <w:r w:rsidRPr="0032012D">
        <w:rPr>
          <w:rFonts w:ascii="Arial" w:eastAsia="Times New Roman" w:hAnsi="Arial" w:cs="Arial"/>
          <w:kern w:val="0"/>
          <w:szCs w:val="25"/>
          <w:lang w:eastAsia="pl-PL"/>
        </w:rPr>
        <w:t xml:space="preserve">Żyły czarne z </w:t>
      </w:r>
      <w:proofErr w:type="spellStart"/>
      <w:r w:rsidRPr="0032012D">
        <w:rPr>
          <w:rFonts w:ascii="Arial" w:eastAsia="Times New Roman" w:hAnsi="Arial" w:cs="Arial"/>
          <w:kern w:val="0"/>
          <w:szCs w:val="25"/>
          <w:lang w:eastAsia="pl-PL"/>
        </w:rPr>
        <w:t>numerami+PE</w:t>
      </w:r>
      <w:proofErr w:type="spellEnd"/>
    </w:p>
    <w:p w:rsidR="00884ACF" w:rsidRPr="0032012D" w:rsidRDefault="00884ACF" w:rsidP="00884ACF">
      <w:pPr>
        <w:widowControl/>
        <w:suppressAutoHyphens w:val="0"/>
        <w:autoSpaceDN/>
        <w:textAlignment w:val="auto"/>
        <w:rPr>
          <w:rFonts w:ascii="Arial" w:eastAsia="Times New Roman" w:hAnsi="Arial" w:cs="Arial"/>
          <w:kern w:val="0"/>
          <w:szCs w:val="25"/>
          <w:lang w:eastAsia="pl-PL"/>
        </w:rPr>
      </w:pPr>
      <w:r w:rsidRPr="0032012D">
        <w:rPr>
          <w:rFonts w:ascii="Arial" w:eastAsia="Times New Roman" w:hAnsi="Arial" w:cs="Arial"/>
          <w:kern w:val="0"/>
          <w:szCs w:val="25"/>
          <w:lang w:eastAsia="pl-PL"/>
        </w:rPr>
        <w:t>Maks. Temperatura żyły+80°C</w:t>
      </w:r>
    </w:p>
    <w:p w:rsidR="00BF1D2D" w:rsidRPr="00DB5646" w:rsidRDefault="00BF1D2D" w:rsidP="00884ACF">
      <w:pPr>
        <w:widowControl/>
        <w:suppressAutoHyphens w:val="0"/>
        <w:autoSpaceDN/>
        <w:textAlignment w:val="auto"/>
        <w:rPr>
          <w:rFonts w:ascii="Arial" w:eastAsia="Times New Roman" w:hAnsi="Arial" w:cs="Arial"/>
          <w:kern w:val="0"/>
          <w:szCs w:val="25"/>
          <w:lang w:eastAsia="pl-PL"/>
        </w:rPr>
      </w:pPr>
    </w:p>
    <w:p w:rsidR="00884ACF" w:rsidRPr="002F304B" w:rsidRDefault="00884ACF" w:rsidP="00884ACF">
      <w:pPr>
        <w:widowControl/>
        <w:suppressAutoHyphens w:val="0"/>
        <w:autoSpaceDN/>
        <w:textAlignment w:val="auto"/>
        <w:rPr>
          <w:rFonts w:ascii="Arial" w:eastAsia="Times New Roman" w:hAnsi="Arial" w:cs="Arial"/>
          <w:b/>
          <w:kern w:val="0"/>
          <w:szCs w:val="25"/>
          <w:lang w:eastAsia="pl-PL"/>
        </w:rPr>
      </w:pPr>
      <w:r w:rsidRPr="002F304B">
        <w:rPr>
          <w:rFonts w:ascii="Arial" w:eastAsia="Times New Roman" w:hAnsi="Arial" w:cs="Arial"/>
          <w:b/>
          <w:kern w:val="0"/>
          <w:szCs w:val="25"/>
          <w:lang w:eastAsia="pl-PL"/>
        </w:rPr>
        <w:t>Minimalne parametry zastosowanych przewodów LAN</w:t>
      </w:r>
    </w:p>
    <w:p w:rsidR="00884ACF" w:rsidRPr="0032012D" w:rsidRDefault="00884ACF" w:rsidP="00884ACF">
      <w:pPr>
        <w:widowControl/>
        <w:suppressAutoHyphens w:val="0"/>
        <w:autoSpaceDN/>
        <w:textAlignment w:val="auto"/>
        <w:rPr>
          <w:rFonts w:ascii="Arial" w:eastAsia="Times New Roman" w:hAnsi="Arial" w:cs="Arial"/>
          <w:kern w:val="0"/>
          <w:szCs w:val="25"/>
          <w:lang w:eastAsia="pl-PL"/>
        </w:rPr>
      </w:pPr>
      <w:r w:rsidRPr="00DB5646">
        <w:rPr>
          <w:rFonts w:ascii="Arial" w:eastAsia="Times New Roman" w:hAnsi="Arial" w:cs="Arial"/>
          <w:kern w:val="0"/>
          <w:szCs w:val="25"/>
          <w:lang w:eastAsia="pl-PL"/>
        </w:rPr>
        <w:lastRenderedPageBreak/>
        <w:t xml:space="preserve">350 MHZ </w:t>
      </w:r>
    </w:p>
    <w:p w:rsidR="00884ACF" w:rsidRPr="0032012D" w:rsidRDefault="00884ACF" w:rsidP="00884ACF">
      <w:pPr>
        <w:widowControl/>
        <w:suppressAutoHyphens w:val="0"/>
        <w:autoSpaceDN/>
        <w:textAlignment w:val="auto"/>
        <w:rPr>
          <w:rFonts w:ascii="Arial" w:eastAsia="Times New Roman" w:hAnsi="Arial" w:cs="Arial"/>
          <w:kern w:val="0"/>
          <w:szCs w:val="25"/>
          <w:lang w:eastAsia="pl-PL"/>
        </w:rPr>
      </w:pPr>
      <w:r w:rsidRPr="00DB5646">
        <w:rPr>
          <w:rFonts w:ascii="Arial" w:eastAsia="Times New Roman" w:hAnsi="Arial" w:cs="Arial"/>
          <w:kern w:val="0"/>
          <w:szCs w:val="25"/>
          <w:lang w:eastAsia="pl-PL"/>
        </w:rPr>
        <w:t>4x2xAWG23</w:t>
      </w:r>
    </w:p>
    <w:p w:rsidR="00884ACF" w:rsidRPr="0032012D" w:rsidRDefault="00884ACF" w:rsidP="00884ACF">
      <w:pPr>
        <w:widowControl/>
        <w:suppressAutoHyphens w:val="0"/>
        <w:autoSpaceDN/>
        <w:textAlignment w:val="auto"/>
        <w:rPr>
          <w:rFonts w:ascii="Arial" w:eastAsia="Times New Roman" w:hAnsi="Arial" w:cs="Arial"/>
          <w:kern w:val="0"/>
          <w:szCs w:val="25"/>
          <w:lang w:eastAsia="pl-PL"/>
        </w:rPr>
      </w:pPr>
      <w:r w:rsidRPr="0032012D">
        <w:rPr>
          <w:rFonts w:ascii="Arial" w:eastAsia="Times New Roman" w:hAnsi="Arial" w:cs="Arial"/>
          <w:kern w:val="0"/>
          <w:szCs w:val="25"/>
          <w:lang w:eastAsia="pl-PL"/>
        </w:rPr>
        <w:t xml:space="preserve">CPR –klasa </w:t>
      </w:r>
      <w:proofErr w:type="spellStart"/>
      <w:r w:rsidRPr="0032012D">
        <w:rPr>
          <w:rFonts w:ascii="Arial" w:eastAsia="Times New Roman" w:hAnsi="Arial" w:cs="Arial"/>
          <w:kern w:val="0"/>
          <w:szCs w:val="25"/>
          <w:lang w:eastAsia="pl-PL"/>
        </w:rPr>
        <w:t>Eca</w:t>
      </w:r>
      <w:proofErr w:type="spellEnd"/>
    </w:p>
    <w:p w:rsidR="00884ACF" w:rsidRDefault="00884ACF" w:rsidP="00884ACF">
      <w:pPr>
        <w:ind w:firstLine="708"/>
        <w:jc w:val="both"/>
        <w:rPr>
          <w:highlight w:val="yellow"/>
        </w:rPr>
      </w:pPr>
    </w:p>
    <w:p w:rsidR="00BA49C9" w:rsidRPr="00C50EA0" w:rsidRDefault="00BA49C9" w:rsidP="00860066">
      <w:pPr>
        <w:pStyle w:val="Nagowki"/>
        <w:jc w:val="both"/>
      </w:pPr>
      <w:bookmarkStart w:id="9" w:name="_Toc106735469"/>
      <w:r w:rsidRPr="00C50EA0">
        <w:t>O</w:t>
      </w:r>
      <w:r w:rsidR="00C91661" w:rsidRPr="00C50EA0">
        <w:t>ŚWIETLENIE</w:t>
      </w:r>
      <w:bookmarkEnd w:id="9"/>
    </w:p>
    <w:p w:rsidR="008D3791" w:rsidRDefault="008D3791" w:rsidP="008D3791">
      <w:pPr>
        <w:pStyle w:val="Ogolny"/>
        <w:spacing w:line="276" w:lineRule="auto"/>
        <w:ind w:firstLine="708"/>
        <w:jc w:val="both"/>
      </w:pPr>
      <w:r>
        <w:t xml:space="preserve">W ramach projektu elektrycznego (oświetlenia) w obiekcie zastosowano oprawy ewakuacyjne oraz oprawy awaryjne </w:t>
      </w:r>
      <w:r w:rsidR="00FB2432">
        <w:t xml:space="preserve">zasilane </w:t>
      </w:r>
      <w:r w:rsidR="000F4FB4">
        <w:t xml:space="preserve">sprzed łączników instalacyjnych opraw oświetlenia podstawowego. Oprawy awaryjne i ewakuacyjne łączyć za pomocą przewodu </w:t>
      </w:r>
      <w:proofErr w:type="spellStart"/>
      <w:r w:rsidR="000F4FB4">
        <w:t>HDGs</w:t>
      </w:r>
      <w:proofErr w:type="spellEnd"/>
      <w:r w:rsidR="000F4FB4">
        <w:t xml:space="preserve"> 3x1,5mm2.</w:t>
      </w:r>
      <w:r>
        <w:t xml:space="preserve"> Należy stosować przewody N2XH-j </w:t>
      </w:r>
      <w:r w:rsidR="003700E6">
        <w:t>3</w:t>
      </w:r>
      <w:r>
        <w:t>x</w:t>
      </w:r>
      <w:r w:rsidR="00891D07">
        <w:t>2</w:t>
      </w:r>
      <w:r>
        <w:t>,5 mm</w:t>
      </w:r>
      <w:r>
        <w:rPr>
          <w:vertAlign w:val="superscript"/>
        </w:rPr>
        <w:t>2</w:t>
      </w:r>
      <w:r w:rsidR="00FB2432">
        <w:rPr>
          <w:vertAlign w:val="superscript"/>
        </w:rPr>
        <w:t xml:space="preserve"> </w:t>
      </w:r>
      <w:r w:rsidR="00FB2432">
        <w:t>do zasilania oświetlenia podstawowego.</w:t>
      </w:r>
    </w:p>
    <w:p w:rsidR="008D3791" w:rsidRDefault="008D3791" w:rsidP="008D3791">
      <w:pPr>
        <w:pStyle w:val="Ogolny"/>
        <w:spacing w:line="276" w:lineRule="auto"/>
        <w:jc w:val="both"/>
      </w:pPr>
      <w:r>
        <w:t xml:space="preserve">W ramach oświetlenia budynku zastosowano inteligentne oprawy oświetleniowe które stanowią jednostki autonomiczne nie wymagające żadnego systemu sterującego jednocześnie zapewniając oświetlenie zgodnie z obowiązującą normą uzależnioną od przeznaczenia pomieszczenia. Oprawy są wyposażone w zestaw sensorów umożliwiających reakcję oprawy na obecność osób oraz dostarczenie optymalnej ilości energii w taki sposób, aby jedynie kompensowały niedobór ilości światła słonecznego. </w:t>
      </w:r>
    </w:p>
    <w:p w:rsidR="008D3791" w:rsidRDefault="008D3791" w:rsidP="008D3791">
      <w:pPr>
        <w:pStyle w:val="Ogolny"/>
        <w:spacing w:line="276" w:lineRule="auto"/>
        <w:jc w:val="both"/>
      </w:pPr>
    </w:p>
    <w:p w:rsidR="008D3791" w:rsidRDefault="008D3791" w:rsidP="008D3791">
      <w:pPr>
        <w:pStyle w:val="Ogolny"/>
        <w:spacing w:line="276" w:lineRule="auto"/>
        <w:jc w:val="both"/>
      </w:pPr>
      <w:r>
        <w:t>Przewidziano, iż każda z grup opraw znajdujących się w pomieszczeniu posiadać będzie przełącznik dzwonkowy który umożliwia:</w:t>
      </w:r>
    </w:p>
    <w:p w:rsidR="008D3791" w:rsidRDefault="008D3791" w:rsidP="008D3791">
      <w:pPr>
        <w:pStyle w:val="Punkty"/>
        <w:spacing w:line="276" w:lineRule="auto"/>
        <w:jc w:val="both"/>
        <w:textAlignment w:val="auto"/>
      </w:pPr>
      <w:r>
        <w:t>Włączenie zespołu opraw na wartość 100% zasilacza;</w:t>
      </w:r>
    </w:p>
    <w:p w:rsidR="008D3791" w:rsidRDefault="008D3791" w:rsidP="008D3791">
      <w:pPr>
        <w:pStyle w:val="Punkty"/>
        <w:spacing w:line="276" w:lineRule="auto"/>
        <w:jc w:val="both"/>
        <w:textAlignment w:val="auto"/>
      </w:pPr>
      <w:r>
        <w:t>Wyłączenie opraw na wartość 0%;</w:t>
      </w:r>
    </w:p>
    <w:p w:rsidR="008D3791" w:rsidRDefault="008D3791" w:rsidP="008D3791">
      <w:pPr>
        <w:pStyle w:val="Punkty"/>
        <w:spacing w:line="276" w:lineRule="auto"/>
        <w:jc w:val="both"/>
        <w:textAlignment w:val="auto"/>
        <w:rPr>
          <w:rFonts w:ascii="Times New Roman" w:hAnsi="Times New Roman" w:cs="Times New Roman"/>
        </w:rPr>
      </w:pPr>
      <w:r>
        <w:t>Przełączenie opraw na automatyczną regulację ilości natężenia oświetlenia w luksach zgodnie z Polską normą uzależnioną od przeznaczenie pomieszczenia.</w:t>
      </w:r>
    </w:p>
    <w:p w:rsidR="008D3791" w:rsidRDefault="008D3791" w:rsidP="008D3791">
      <w:pPr>
        <w:pStyle w:val="Ogolny"/>
        <w:spacing w:line="276" w:lineRule="auto"/>
        <w:jc w:val="both"/>
      </w:pPr>
    </w:p>
    <w:p w:rsidR="003700E6" w:rsidRDefault="003700E6" w:rsidP="003700E6">
      <w:pPr>
        <w:pStyle w:val="Punkty"/>
        <w:numPr>
          <w:ilvl w:val="0"/>
          <w:numId w:val="0"/>
        </w:numPr>
        <w:ind w:left="720"/>
        <w:textAlignment w:val="auto"/>
      </w:pPr>
      <w:r>
        <w:t>Ponadto oprawy muszą mieć następujące cechy:</w:t>
      </w:r>
    </w:p>
    <w:p w:rsidR="008D3791" w:rsidRDefault="008D3791" w:rsidP="008D3791">
      <w:pPr>
        <w:pStyle w:val="Punkty"/>
        <w:textAlignment w:val="auto"/>
      </w:pPr>
      <w:r>
        <w:t>Automatyczna regulacja natężenia oświetlenia umożliwiająca regulację mocy</w:t>
      </w:r>
    </w:p>
    <w:p w:rsidR="008D3791" w:rsidRDefault="008D3791" w:rsidP="008D3791">
      <w:pPr>
        <w:pStyle w:val="Ogolny"/>
        <w:spacing w:line="276" w:lineRule="auto"/>
        <w:ind w:firstLine="708"/>
        <w:jc w:val="both"/>
      </w:pPr>
      <w:r>
        <w:t>zasilacza do zadanej wartości luksów oraz procentowej wartości mocy zasilacza</w:t>
      </w:r>
    </w:p>
    <w:p w:rsidR="008D3791" w:rsidRDefault="008D3791" w:rsidP="008D3791">
      <w:pPr>
        <w:pStyle w:val="Ogolny"/>
        <w:spacing w:line="276" w:lineRule="auto"/>
        <w:ind w:firstLine="708"/>
        <w:jc w:val="both"/>
      </w:pPr>
      <w:r>
        <w:t>wskazanej przez użytkownika.</w:t>
      </w:r>
    </w:p>
    <w:p w:rsidR="008D3791" w:rsidRDefault="008D3791" w:rsidP="008D3791">
      <w:pPr>
        <w:pStyle w:val="Punkty"/>
        <w:textAlignment w:val="auto"/>
      </w:pPr>
      <w:r>
        <w:t>Płynna regulacja natężenia oświetlenia (BEZ IMPULSOWEJ ZMIANY minimum dwa tryby regulacji) między ustalonymi przez użytkownika poziomami natężenia</w:t>
      </w:r>
    </w:p>
    <w:p w:rsidR="008D3791" w:rsidRDefault="008D3791" w:rsidP="008D3791">
      <w:pPr>
        <w:pStyle w:val="Ogolny"/>
        <w:spacing w:line="276" w:lineRule="auto"/>
        <w:ind w:firstLine="708"/>
        <w:jc w:val="both"/>
      </w:pPr>
      <w:r>
        <w:t>oświetlenia od 1 lx do 600 lx.</w:t>
      </w:r>
    </w:p>
    <w:p w:rsidR="008D3791" w:rsidRDefault="008D3791" w:rsidP="008D3791">
      <w:pPr>
        <w:pStyle w:val="Punkty"/>
        <w:textAlignment w:val="auto"/>
      </w:pPr>
      <w:r>
        <w:t xml:space="preserve">Pomiar natężenia oświetlenia bezpośrednio na </w:t>
      </w:r>
      <w:r w:rsidR="00EB56B7">
        <w:t xml:space="preserve">oświetlanej </w:t>
      </w:r>
      <w:r>
        <w:t>powierzchni</w:t>
      </w:r>
      <w:r w:rsidR="00FB2432">
        <w:t>.</w:t>
      </w:r>
    </w:p>
    <w:p w:rsidR="008D3791" w:rsidRDefault="008D3791" w:rsidP="008D3791">
      <w:pPr>
        <w:pStyle w:val="Punkty"/>
        <w:textAlignment w:val="auto"/>
      </w:pPr>
      <w:r>
        <w:t>Wbudowany czujnik ruchu o średnicy działania 5 metrów przy wysokości 2,6 m oraz</w:t>
      </w:r>
    </w:p>
    <w:p w:rsidR="008D3791" w:rsidRDefault="008D3791" w:rsidP="008D3791">
      <w:pPr>
        <w:pStyle w:val="Ogolny"/>
        <w:spacing w:line="276" w:lineRule="auto"/>
        <w:ind w:firstLine="708"/>
        <w:jc w:val="both"/>
      </w:pPr>
      <w:r>
        <w:t>regulację przez użytkownika zwłoki zadziałania od 10 sekund do 10 minut.</w:t>
      </w:r>
    </w:p>
    <w:p w:rsidR="008D3791" w:rsidRDefault="008D3791" w:rsidP="008D3791">
      <w:pPr>
        <w:pStyle w:val="Punkty"/>
        <w:textAlignment w:val="auto"/>
      </w:pPr>
      <w:r>
        <w:t>Detekcja czujnika musi umożliwić w zależności od wyboru użytkownika następujące</w:t>
      </w:r>
    </w:p>
    <w:p w:rsidR="008D3791" w:rsidRDefault="008D3791" w:rsidP="008D3791">
      <w:pPr>
        <w:pStyle w:val="Ogolny"/>
        <w:spacing w:line="276" w:lineRule="auto"/>
        <w:ind w:firstLine="708"/>
        <w:jc w:val="both"/>
      </w:pPr>
      <w:r>
        <w:t>akcje:</w:t>
      </w:r>
    </w:p>
    <w:p w:rsidR="008D3791" w:rsidRDefault="008D3791" w:rsidP="008D3791">
      <w:pPr>
        <w:pStyle w:val="Ogolny"/>
        <w:spacing w:line="276" w:lineRule="auto"/>
        <w:ind w:firstLine="708"/>
        <w:jc w:val="both"/>
      </w:pPr>
      <w:r>
        <w:t>-detekcja uruchomiająca oprawę;</w:t>
      </w:r>
    </w:p>
    <w:p w:rsidR="008D3791" w:rsidRDefault="008D3791" w:rsidP="008D3791">
      <w:pPr>
        <w:pStyle w:val="Ogolny"/>
        <w:spacing w:line="276" w:lineRule="auto"/>
        <w:ind w:firstLine="708"/>
        <w:jc w:val="both"/>
      </w:pPr>
      <w:r>
        <w:t>-detekcja zmieniająca poziom natężenia oświetlenia.</w:t>
      </w:r>
    </w:p>
    <w:p w:rsidR="004A6AFB" w:rsidRDefault="004A6AFB" w:rsidP="004A6AFB">
      <w:pPr>
        <w:pStyle w:val="Punkty"/>
      </w:pPr>
      <w:r>
        <w:t>Wymaga się aby czujnik oraz oprawa produkowane były przez jednego producenta.</w:t>
      </w:r>
    </w:p>
    <w:p w:rsidR="00007362" w:rsidRDefault="00007362" w:rsidP="004A6AFB">
      <w:pPr>
        <w:pStyle w:val="Punkty"/>
      </w:pPr>
      <w:r>
        <w:t>Możliwość podpięcia do oprawy kabla zakończonego złączem RJ45.</w:t>
      </w:r>
    </w:p>
    <w:p w:rsidR="00007362" w:rsidRDefault="00007362" w:rsidP="004A6AFB">
      <w:pPr>
        <w:pStyle w:val="Punkty"/>
      </w:pPr>
      <w:r>
        <w:t>Możliwość oceny ruchu po budynku dzięki dedykowanemu oprogramowaniu.</w:t>
      </w:r>
    </w:p>
    <w:p w:rsidR="0026010E" w:rsidRDefault="0026010E" w:rsidP="00676BF7">
      <w:pPr>
        <w:pStyle w:val="Ogolny"/>
        <w:spacing w:line="276" w:lineRule="auto"/>
        <w:ind w:firstLine="708"/>
        <w:jc w:val="both"/>
      </w:pPr>
    </w:p>
    <w:p w:rsidR="00BA49C9" w:rsidRPr="00BA49C9" w:rsidRDefault="00BA49C9" w:rsidP="00860066">
      <w:pPr>
        <w:pStyle w:val="Akapitzlist"/>
        <w:keepNext/>
        <w:numPr>
          <w:ilvl w:val="0"/>
          <w:numId w:val="1"/>
        </w:numPr>
        <w:spacing w:before="240" w:after="283"/>
        <w:ind w:left="0"/>
        <w:jc w:val="both"/>
        <w:outlineLvl w:val="0"/>
        <w:rPr>
          <w:rFonts w:eastAsia="Tahoma"/>
          <w:b/>
          <w:bCs/>
          <w:vanish/>
          <w:sz w:val="48"/>
          <w:szCs w:val="48"/>
        </w:rPr>
      </w:pPr>
    </w:p>
    <w:p w:rsidR="00CF7A1B" w:rsidRPr="00290E95" w:rsidRDefault="00CF7A1B" w:rsidP="00290E95">
      <w:pPr>
        <w:pStyle w:val="Podpunkty"/>
      </w:pPr>
      <w:bookmarkStart w:id="10" w:name="_Toc511631911"/>
      <w:bookmarkStart w:id="11" w:name="_Toc106735470"/>
      <w:r w:rsidRPr="00290E95">
        <w:t>Opis opraw</w:t>
      </w:r>
      <w:bookmarkEnd w:id="10"/>
      <w:bookmarkEnd w:id="11"/>
    </w:p>
    <w:tbl>
      <w:tblPr>
        <w:tblW w:w="10367" w:type="dxa"/>
        <w:jc w:val="center"/>
        <w:tblInd w:w="-2012" w:type="dxa"/>
        <w:tblCellMar>
          <w:left w:w="70" w:type="dxa"/>
          <w:right w:w="70" w:type="dxa"/>
        </w:tblCellMar>
        <w:tblLook w:val="0000" w:firstRow="0" w:lastRow="0" w:firstColumn="0" w:lastColumn="0" w:noHBand="0" w:noVBand="0"/>
      </w:tblPr>
      <w:tblGrid>
        <w:gridCol w:w="1469"/>
        <w:gridCol w:w="8772"/>
        <w:gridCol w:w="126"/>
      </w:tblGrid>
      <w:tr w:rsidR="000F4FB4" w:rsidTr="003700E6">
        <w:trPr>
          <w:trHeight w:val="315"/>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0F4FB4" w:rsidRDefault="000F4FB4" w:rsidP="008E76A2">
            <w:pPr>
              <w:pStyle w:val="Standard"/>
              <w:jc w:val="center"/>
              <w:rPr>
                <w:rFonts w:ascii="Calibri" w:hAnsi="Calibri"/>
              </w:rPr>
            </w:pPr>
            <w:r>
              <w:rPr>
                <w:rFonts w:ascii="Calibri" w:hAnsi="Calibri" w:cs="Arial"/>
                <w:b/>
                <w:bCs/>
                <w:szCs w:val="20"/>
              </w:rPr>
              <w:t>Oznaczenie</w:t>
            </w:r>
          </w:p>
        </w:tc>
        <w:tc>
          <w:tcPr>
            <w:tcW w:w="8898" w:type="dxa"/>
            <w:gridSpan w:val="2"/>
            <w:tcBorders>
              <w:top w:val="single" w:sz="4" w:space="0" w:color="00000A"/>
              <w:bottom w:val="single" w:sz="4" w:space="0" w:color="00000A"/>
              <w:right w:val="single" w:sz="4" w:space="0" w:color="00000A"/>
            </w:tcBorders>
            <w:shd w:val="clear" w:color="auto" w:fill="auto"/>
            <w:vAlign w:val="center"/>
          </w:tcPr>
          <w:p w:rsidR="000F4FB4" w:rsidRDefault="000F4FB4" w:rsidP="008E76A2">
            <w:pPr>
              <w:pStyle w:val="Standard"/>
              <w:jc w:val="center"/>
              <w:rPr>
                <w:rFonts w:ascii="Calibri" w:hAnsi="Calibri"/>
              </w:rPr>
            </w:pPr>
            <w:r>
              <w:rPr>
                <w:rFonts w:ascii="Calibri" w:hAnsi="Calibri" w:cs="Arial"/>
                <w:b/>
                <w:bCs/>
                <w:szCs w:val="20"/>
              </w:rPr>
              <w:t>Opis techniczny</w:t>
            </w:r>
          </w:p>
        </w:tc>
      </w:tr>
      <w:tr w:rsidR="000F4FB4" w:rsidTr="003700E6">
        <w:trPr>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0F4FB4" w:rsidRDefault="003700E6" w:rsidP="008E76A2">
            <w:pPr>
              <w:pStyle w:val="Standard"/>
              <w:jc w:val="center"/>
              <w:rPr>
                <w:rFonts w:ascii="Calibri" w:hAnsi="Calibri"/>
              </w:rPr>
            </w:pPr>
            <w:r>
              <w:rPr>
                <w:rFonts w:ascii="Calibri" w:hAnsi="Calibri" w:cs="Arial"/>
                <w:b/>
                <w:szCs w:val="20"/>
              </w:rPr>
              <w:t>A.1</w:t>
            </w:r>
          </w:p>
        </w:tc>
        <w:tc>
          <w:tcPr>
            <w:tcW w:w="8898" w:type="dxa"/>
            <w:gridSpan w:val="2"/>
            <w:tcBorders>
              <w:top w:val="single" w:sz="4" w:space="0" w:color="00000A"/>
              <w:bottom w:val="single" w:sz="4" w:space="0" w:color="00000A"/>
              <w:right w:val="single" w:sz="4" w:space="0" w:color="00000A"/>
            </w:tcBorders>
            <w:shd w:val="clear" w:color="auto" w:fill="auto"/>
            <w:vAlign w:val="center"/>
          </w:tcPr>
          <w:p w:rsidR="000F4FB4" w:rsidRPr="000F4FB4" w:rsidRDefault="003700E6" w:rsidP="000F4FB4">
            <w:pPr>
              <w:pStyle w:val="Domylne"/>
              <w:widowControl w:val="0"/>
              <w:suppressAutoHyphens/>
              <w:spacing w:line="276" w:lineRule="auto"/>
              <w:jc w:val="both"/>
              <w:rPr>
                <w:rFonts w:asciiTheme="minorHAnsi" w:eastAsia="Calibri" w:hAnsiTheme="minorHAnsi" w:cstheme="minorHAnsi"/>
                <w:kern w:val="2"/>
                <w:sz w:val="18"/>
                <w:szCs w:val="18"/>
                <w:u w:color="000000"/>
              </w:rPr>
            </w:pPr>
            <w:r>
              <w:rPr>
                <w:rFonts w:ascii="Arial" w:eastAsiaTheme="minorHAnsi" w:hAnsi="Arial" w:cs="Arial"/>
                <w:sz w:val="19"/>
                <w:szCs w:val="19"/>
              </w:rPr>
              <w:t xml:space="preserve">Oprawa oświetleniowa na źródła LED, IP20, IK05, UGR&lt;19, T=4000K, Ra&gt;90, strumień po przejściu przez zespół optyczny =4000lm, pobór mocy 36W, klasa energetyczna A++, 2 klasa ochronności, montaż: </w:t>
            </w:r>
            <w:proofErr w:type="spellStart"/>
            <w:r>
              <w:rPr>
                <w:rFonts w:ascii="Arial" w:eastAsiaTheme="minorHAnsi" w:hAnsi="Arial" w:cs="Arial"/>
                <w:sz w:val="19"/>
                <w:szCs w:val="19"/>
              </w:rPr>
              <w:t>nastropowy</w:t>
            </w:r>
            <w:proofErr w:type="spellEnd"/>
            <w:r>
              <w:rPr>
                <w:rFonts w:ascii="Arial" w:eastAsiaTheme="minorHAnsi" w:hAnsi="Arial" w:cs="Arial"/>
                <w:sz w:val="19"/>
                <w:szCs w:val="19"/>
              </w:rPr>
              <w:t xml:space="preserve">, obudowa z profilu aluminiowego białego, dyfuzor z samogasnącego, stabilizowanego promieniami UV </w:t>
            </w:r>
            <w:proofErr w:type="spellStart"/>
            <w:r>
              <w:rPr>
                <w:rFonts w:ascii="Arial" w:eastAsiaTheme="minorHAnsi" w:hAnsi="Arial" w:cs="Arial"/>
                <w:sz w:val="19"/>
                <w:szCs w:val="19"/>
              </w:rPr>
              <w:t>mikropryzmatycznego</w:t>
            </w:r>
            <w:proofErr w:type="spellEnd"/>
            <w:r>
              <w:rPr>
                <w:rFonts w:ascii="Arial" w:eastAsiaTheme="minorHAnsi" w:hAnsi="Arial" w:cs="Arial"/>
                <w:sz w:val="19"/>
                <w:szCs w:val="19"/>
              </w:rPr>
              <w:t xml:space="preserve"> PMMA chroniącego przed olśnieniem, temperatura pracy: -20°C ÷ +40°C, , MTBF: 65000h, stabilność temp. barwowej: 3 SDCM, żywotność: 50000h (L80B20), </w:t>
            </w:r>
            <w:proofErr w:type="spellStart"/>
            <w:r>
              <w:rPr>
                <w:rFonts w:ascii="Arial" w:eastAsiaTheme="minorHAnsi" w:hAnsi="Arial" w:cs="Arial"/>
                <w:sz w:val="19"/>
                <w:szCs w:val="19"/>
              </w:rPr>
              <w:t>cosj</w:t>
            </w:r>
            <w:proofErr w:type="spellEnd"/>
            <w:r>
              <w:rPr>
                <w:rFonts w:ascii="Arial" w:eastAsiaTheme="minorHAnsi" w:hAnsi="Arial" w:cs="Arial"/>
                <w:sz w:val="19"/>
                <w:szCs w:val="19"/>
              </w:rPr>
              <w:t>=0,96, inteligentny zasilacz LED z wyjściem napięciowym SELV umożliwiający zmianę strumienia światła; oprawa wyposażona w zintegrowany sensor, dostosowujący strumień świetlny oprawy w zależności od ilości światła naturalnego, powodujący wzrost dodatkowej oszczędności energii do 30% oraz zwiększenie żywotności oprawy do 40%; oprawa sterowana bezprzewodowo poprzez jednostkę centralną, pozwalającą na: regulację strumienia świetlnego oprawy, wyzwalanie wcześniej zaprogramowanych funkcji, odbiór informacji o stanie oprawy, sprawdzanie aktualnego i sumarycznego poboru mocy, itp., zgodność z normami EN 60598-1, EN 60598-2-22, EN 62471</w:t>
            </w:r>
          </w:p>
        </w:tc>
      </w:tr>
      <w:tr w:rsidR="000F4FB4" w:rsidTr="003700E6">
        <w:trPr>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0F4FB4" w:rsidRDefault="003700E6" w:rsidP="003700E6">
            <w:pPr>
              <w:pStyle w:val="Standard"/>
              <w:jc w:val="center"/>
              <w:rPr>
                <w:rFonts w:ascii="Calibri" w:hAnsi="Calibri"/>
              </w:rPr>
            </w:pPr>
            <w:r>
              <w:rPr>
                <w:rFonts w:ascii="Calibri" w:hAnsi="Calibri" w:cs="Arial"/>
                <w:b/>
                <w:szCs w:val="20"/>
              </w:rPr>
              <w:t>A.2</w:t>
            </w:r>
          </w:p>
        </w:tc>
        <w:tc>
          <w:tcPr>
            <w:tcW w:w="8898" w:type="dxa"/>
            <w:gridSpan w:val="2"/>
            <w:tcBorders>
              <w:top w:val="single" w:sz="4" w:space="0" w:color="00000A"/>
              <w:bottom w:val="single" w:sz="4" w:space="0" w:color="00000A"/>
              <w:right w:val="single" w:sz="4" w:space="0" w:color="00000A"/>
            </w:tcBorders>
            <w:shd w:val="clear" w:color="auto" w:fill="auto"/>
            <w:vAlign w:val="center"/>
          </w:tcPr>
          <w:p w:rsidR="000F4FB4" w:rsidRPr="000F4FB4" w:rsidRDefault="003700E6" w:rsidP="00C77C52">
            <w:pPr>
              <w:pStyle w:val="Domylne"/>
              <w:widowControl w:val="0"/>
              <w:suppressAutoHyphens/>
              <w:spacing w:line="276" w:lineRule="auto"/>
              <w:jc w:val="both"/>
              <w:rPr>
                <w:rFonts w:asciiTheme="minorHAnsi" w:eastAsia="Calibri" w:hAnsiTheme="minorHAnsi" w:cstheme="minorHAnsi"/>
                <w:kern w:val="2"/>
                <w:sz w:val="18"/>
                <w:szCs w:val="18"/>
                <w:u w:color="000000"/>
              </w:rPr>
            </w:pPr>
            <w:r>
              <w:rPr>
                <w:rFonts w:ascii="Arial" w:eastAsiaTheme="minorHAnsi" w:hAnsi="Arial" w:cs="Arial"/>
                <w:sz w:val="19"/>
                <w:szCs w:val="19"/>
              </w:rPr>
              <w:t xml:space="preserve">Oprawa oświetleniowa na źródła LED, IP20/40, IK05, UGR&lt;19, T=4000K, Ra&gt;90, strumień po przejściu przez zespół optyczny =4000lm, pobór mocy 36W, klasa energetyczna A++, 2 klasa ochronności, montaż: </w:t>
            </w:r>
            <w:proofErr w:type="spellStart"/>
            <w:r>
              <w:rPr>
                <w:rFonts w:ascii="Arial" w:eastAsiaTheme="minorHAnsi" w:hAnsi="Arial" w:cs="Arial"/>
                <w:sz w:val="19"/>
                <w:szCs w:val="19"/>
              </w:rPr>
              <w:t>nastropowy</w:t>
            </w:r>
            <w:proofErr w:type="spellEnd"/>
            <w:r>
              <w:rPr>
                <w:rFonts w:ascii="Arial" w:eastAsiaTheme="minorHAnsi" w:hAnsi="Arial" w:cs="Arial"/>
                <w:sz w:val="19"/>
                <w:szCs w:val="19"/>
              </w:rPr>
              <w:t xml:space="preserve"> w dedykowanej puszce, obudowa z profilu aluminiowego białego, dyfuzor z samogasnącego, stabilizowanego promieniami UV </w:t>
            </w:r>
            <w:proofErr w:type="spellStart"/>
            <w:r>
              <w:rPr>
                <w:rFonts w:ascii="Arial" w:eastAsiaTheme="minorHAnsi" w:hAnsi="Arial" w:cs="Arial"/>
                <w:sz w:val="19"/>
                <w:szCs w:val="19"/>
              </w:rPr>
              <w:t>mikropryzmatycznego</w:t>
            </w:r>
            <w:proofErr w:type="spellEnd"/>
            <w:r>
              <w:rPr>
                <w:rFonts w:ascii="Arial" w:eastAsiaTheme="minorHAnsi" w:hAnsi="Arial" w:cs="Arial"/>
                <w:sz w:val="19"/>
                <w:szCs w:val="19"/>
              </w:rPr>
              <w:t xml:space="preserve"> PMMA chroniącego przed olśnieniem, temperatura pracy: -20°C ÷ +40°C, MTBF: 65000h, stabilność temp. barwowej: 3 SDCM, żywotność: 50000h (L80B20), </w:t>
            </w:r>
            <w:proofErr w:type="spellStart"/>
            <w:r>
              <w:rPr>
                <w:rFonts w:ascii="Arial" w:eastAsiaTheme="minorHAnsi" w:hAnsi="Arial" w:cs="Arial"/>
                <w:sz w:val="19"/>
                <w:szCs w:val="19"/>
              </w:rPr>
              <w:t>cosj</w:t>
            </w:r>
            <w:proofErr w:type="spellEnd"/>
            <w:r>
              <w:rPr>
                <w:rFonts w:ascii="Arial" w:eastAsiaTheme="minorHAnsi" w:hAnsi="Arial" w:cs="Arial"/>
                <w:sz w:val="19"/>
                <w:szCs w:val="19"/>
              </w:rPr>
              <w:t>=0,95, zasilacz LED z wyjściem napięciowym SELV EN 60598-1, EN 60598-2-22, EN 62471</w:t>
            </w:r>
          </w:p>
        </w:tc>
      </w:tr>
      <w:tr w:rsidR="000F4FB4" w:rsidTr="003700E6">
        <w:trPr>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0F4FB4" w:rsidRDefault="003700E6" w:rsidP="00C77C52">
            <w:pPr>
              <w:pStyle w:val="Standard"/>
              <w:jc w:val="center"/>
              <w:rPr>
                <w:rFonts w:ascii="Calibri" w:hAnsi="Calibri"/>
              </w:rPr>
            </w:pPr>
            <w:r>
              <w:rPr>
                <w:rFonts w:ascii="Calibri" w:hAnsi="Calibri" w:cs="Arial"/>
                <w:b/>
                <w:szCs w:val="20"/>
              </w:rPr>
              <w:t>A.3</w:t>
            </w:r>
          </w:p>
        </w:tc>
        <w:tc>
          <w:tcPr>
            <w:tcW w:w="8898" w:type="dxa"/>
            <w:gridSpan w:val="2"/>
            <w:tcBorders>
              <w:top w:val="single" w:sz="4" w:space="0" w:color="00000A"/>
              <w:bottom w:val="single" w:sz="4" w:space="0" w:color="00000A"/>
              <w:right w:val="single" w:sz="4" w:space="0" w:color="00000A"/>
            </w:tcBorders>
            <w:shd w:val="clear" w:color="auto" w:fill="auto"/>
            <w:vAlign w:val="center"/>
          </w:tcPr>
          <w:p w:rsidR="000F4FB4" w:rsidRPr="000F4FB4" w:rsidRDefault="003700E6" w:rsidP="00C77C52">
            <w:pPr>
              <w:pStyle w:val="Domylne"/>
              <w:widowControl w:val="0"/>
              <w:suppressAutoHyphens/>
              <w:spacing w:line="276" w:lineRule="auto"/>
              <w:jc w:val="both"/>
              <w:rPr>
                <w:rFonts w:asciiTheme="minorHAnsi" w:eastAsia="Calibri" w:hAnsiTheme="minorHAnsi" w:cstheme="minorHAnsi"/>
                <w:kern w:val="2"/>
                <w:sz w:val="18"/>
                <w:szCs w:val="18"/>
                <w:u w:color="000000"/>
              </w:rPr>
            </w:pPr>
            <w:r>
              <w:rPr>
                <w:rFonts w:ascii="Arial" w:eastAsiaTheme="minorHAnsi" w:hAnsi="Arial" w:cs="Arial"/>
                <w:sz w:val="19"/>
                <w:szCs w:val="19"/>
              </w:rPr>
              <w:t xml:space="preserve">Oprawa oświetleniowa na źródła LED, IP20, IK05, UGR&lt;19, T=4000K, Ra&gt;90, strumień po przejściu przez zespół optyczny =4000lm, pobór mocy 36W, klasa energetyczna A++, 2 klasa ochronności, montaż: do wbudowania w strop podwieszony modułowy 600x600mm, obudowa z profilu aluminiowego białego, dyfuzor z samogasnącego, stabilizowanego promieniami UV </w:t>
            </w:r>
            <w:proofErr w:type="spellStart"/>
            <w:r>
              <w:rPr>
                <w:rFonts w:ascii="Arial" w:eastAsiaTheme="minorHAnsi" w:hAnsi="Arial" w:cs="Arial"/>
                <w:sz w:val="19"/>
                <w:szCs w:val="19"/>
              </w:rPr>
              <w:t>mikropryzmatycznego</w:t>
            </w:r>
            <w:proofErr w:type="spellEnd"/>
            <w:r>
              <w:rPr>
                <w:rFonts w:ascii="Arial" w:eastAsiaTheme="minorHAnsi" w:hAnsi="Arial" w:cs="Arial"/>
                <w:sz w:val="19"/>
                <w:szCs w:val="19"/>
              </w:rPr>
              <w:t xml:space="preserve"> PMMA chroniącego przed olśnieniem, temperatura pracy: -20°C ÷ +40°C, , MTBF: 65000h, stabilność temp. barwowej: 3 SDCM, żywotność: 50000h (L80B20), </w:t>
            </w:r>
            <w:proofErr w:type="spellStart"/>
            <w:r>
              <w:rPr>
                <w:rFonts w:ascii="Arial" w:eastAsiaTheme="minorHAnsi" w:hAnsi="Arial" w:cs="Arial"/>
                <w:sz w:val="19"/>
                <w:szCs w:val="19"/>
              </w:rPr>
              <w:t>cosj</w:t>
            </w:r>
            <w:proofErr w:type="spellEnd"/>
            <w:r>
              <w:rPr>
                <w:rFonts w:ascii="Arial" w:eastAsiaTheme="minorHAnsi" w:hAnsi="Arial" w:cs="Arial"/>
                <w:sz w:val="19"/>
                <w:szCs w:val="19"/>
              </w:rPr>
              <w:t>=0,96, inteligentny zasilacz LED z wyjściem napięciowym SELV umożliwiający zmianę strumienia światła; oprawa wyposażona w zintegrowany sensor, dostosowujący strumień świetlny oprawy w zależności od ilości światła naturalnego, powodujący wzrost dodatkowej oszczędności energii do 30% oraz zwiększenie żywotności oprawy do 40%; oprawa sterowana bezprzewodowo poprzez jednostkę centralną, pozwalającą na: regulację strumienia świetlnego oprawy, wyzwalanie wcześniej zaprogramowanych funkcji, odbiór informacji o stanie oprawy, sprawdzanie aktualnego i sumarycznego poboru mocy, itp., zgodność z normami EN 60598-1, EN 60598-2-22, EN 62471</w:t>
            </w:r>
          </w:p>
        </w:tc>
      </w:tr>
      <w:tr w:rsidR="000F4FB4" w:rsidTr="003700E6">
        <w:trPr>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0F4FB4" w:rsidRDefault="003700E6" w:rsidP="00C77C52">
            <w:pPr>
              <w:pStyle w:val="Standard"/>
              <w:jc w:val="center"/>
              <w:rPr>
                <w:rFonts w:ascii="Calibri" w:hAnsi="Calibri" w:cs="Arial"/>
                <w:b/>
                <w:szCs w:val="20"/>
              </w:rPr>
            </w:pPr>
            <w:r>
              <w:rPr>
                <w:rFonts w:ascii="Calibri" w:hAnsi="Calibri" w:cs="Arial"/>
                <w:b/>
                <w:szCs w:val="20"/>
              </w:rPr>
              <w:t>B.1</w:t>
            </w:r>
          </w:p>
        </w:tc>
        <w:tc>
          <w:tcPr>
            <w:tcW w:w="8898" w:type="dxa"/>
            <w:gridSpan w:val="2"/>
            <w:tcBorders>
              <w:top w:val="single" w:sz="4" w:space="0" w:color="00000A"/>
              <w:bottom w:val="single" w:sz="4" w:space="0" w:color="00000A"/>
              <w:right w:val="single" w:sz="4" w:space="0" w:color="00000A"/>
            </w:tcBorders>
            <w:shd w:val="clear" w:color="auto" w:fill="auto"/>
            <w:vAlign w:val="center"/>
          </w:tcPr>
          <w:p w:rsidR="000F4FB4" w:rsidRDefault="003700E6" w:rsidP="000F4FB4">
            <w:pPr>
              <w:pStyle w:val="Domylne"/>
              <w:widowControl w:val="0"/>
              <w:suppressAutoHyphens/>
              <w:spacing w:line="276" w:lineRule="auto"/>
              <w:jc w:val="both"/>
              <w:rPr>
                <w:rFonts w:asciiTheme="minorHAnsi" w:eastAsia="Calibri" w:hAnsiTheme="minorHAnsi" w:cstheme="minorHAnsi"/>
                <w:kern w:val="2"/>
                <w:sz w:val="18"/>
                <w:szCs w:val="18"/>
                <w:u w:color="000000"/>
              </w:rPr>
            </w:pPr>
            <w:r>
              <w:rPr>
                <w:rFonts w:ascii="Arial" w:eastAsiaTheme="minorHAnsi" w:hAnsi="Arial" w:cs="Arial"/>
                <w:sz w:val="19"/>
                <w:szCs w:val="19"/>
              </w:rPr>
              <w:t xml:space="preserve">Oprawa oświetleniowa na źródła LED, IP65, IK05, UGR&lt;22, Ra&gt;80, T=4000K; oprawa wyposażona w 4-stopniową, ręczną regulację strumienia świetlnego i mocy:  krok 1 – 5500lm / 41W, krok 2 - 5000lm / 36W, krok 3 – 4500lm / 32W, krok 4 – 3500lm / 25W, montaż </w:t>
            </w:r>
            <w:proofErr w:type="spellStart"/>
            <w:r>
              <w:rPr>
                <w:rFonts w:ascii="Arial" w:eastAsiaTheme="minorHAnsi" w:hAnsi="Arial" w:cs="Arial"/>
                <w:sz w:val="19"/>
                <w:szCs w:val="19"/>
              </w:rPr>
              <w:t>nastropowy</w:t>
            </w:r>
            <w:proofErr w:type="spellEnd"/>
            <w:r>
              <w:rPr>
                <w:rFonts w:ascii="Arial" w:eastAsiaTheme="minorHAnsi" w:hAnsi="Arial" w:cs="Arial"/>
                <w:sz w:val="19"/>
                <w:szCs w:val="19"/>
              </w:rPr>
              <w:t xml:space="preserve">, naścienny lub za pomocą zwieszaków; obudowa z samogasnącego, stabilizowanego promieniami UV poliwęglanu, RAL 7035; uszczelka piankowa z pamięcią kształtu; klosz </w:t>
            </w:r>
            <w:proofErr w:type="spellStart"/>
            <w:r>
              <w:rPr>
                <w:rFonts w:ascii="Arial" w:eastAsiaTheme="minorHAnsi" w:hAnsi="Arial" w:cs="Arial"/>
                <w:sz w:val="19"/>
                <w:szCs w:val="19"/>
              </w:rPr>
              <w:t>mikropryzmatyczny</w:t>
            </w:r>
            <w:proofErr w:type="spellEnd"/>
            <w:r>
              <w:rPr>
                <w:rFonts w:ascii="Arial" w:eastAsiaTheme="minorHAnsi" w:hAnsi="Arial" w:cs="Arial"/>
                <w:sz w:val="19"/>
                <w:szCs w:val="19"/>
              </w:rPr>
              <w:t xml:space="preserve"> z poliwęglanu stabilizowanego promieniami UV, ograniczający olśnienie; odbłyśnik stalowy, paraboliczny, lakierowany proszkowo na kolor biały; klipsy wykonane z poliamidu wzmacnianego włóknami szklanymi; układ zasilający: zasilacz LED z wyjściem napięciowym SELV, wyposażony w dwa dwustanowe przełączniki, pozwalające na pracę w jednym z czterech trybów mocy i strumienia, </w:t>
            </w:r>
            <w:proofErr w:type="spellStart"/>
            <w:r>
              <w:rPr>
                <w:rFonts w:ascii="Arial" w:eastAsiaTheme="minorHAnsi" w:hAnsi="Arial" w:cs="Arial"/>
                <w:sz w:val="19"/>
                <w:szCs w:val="19"/>
              </w:rPr>
              <w:t>cosφ</w:t>
            </w:r>
            <w:proofErr w:type="spellEnd"/>
            <w:r>
              <w:rPr>
                <w:rFonts w:ascii="Arial" w:eastAsiaTheme="minorHAnsi" w:hAnsi="Arial" w:cs="Arial"/>
                <w:sz w:val="19"/>
                <w:szCs w:val="19"/>
              </w:rPr>
              <w:t>&gt;=0,98, temperatura pracy: -20°C ÷ +40°C; MTBF: 65000h; stabilność temp. barwowej: 3 SDCM; żywotność: 60000h (L80B20); oprawa wykonana w standardzie HACCP, zgodność z normami EN 60598-1, EN 60598-2-1, UNI9554:1989 DIN 18032-3:1997-04, EN62471</w:t>
            </w:r>
          </w:p>
        </w:tc>
      </w:tr>
      <w:tr w:rsidR="000F4FB4" w:rsidTr="003700E6">
        <w:trPr>
          <w:trHeight w:val="1216"/>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0F4FB4" w:rsidRDefault="003700E6" w:rsidP="00C77C52">
            <w:pPr>
              <w:pStyle w:val="Standard"/>
              <w:jc w:val="center"/>
              <w:rPr>
                <w:rFonts w:ascii="Calibri" w:hAnsi="Calibri" w:cs="Arial"/>
                <w:b/>
                <w:szCs w:val="20"/>
              </w:rPr>
            </w:pPr>
            <w:r>
              <w:rPr>
                <w:rFonts w:ascii="Calibri" w:hAnsi="Calibri" w:cs="Arial"/>
                <w:b/>
                <w:szCs w:val="20"/>
              </w:rPr>
              <w:t>C.1</w:t>
            </w:r>
          </w:p>
        </w:tc>
        <w:tc>
          <w:tcPr>
            <w:tcW w:w="8898" w:type="dxa"/>
            <w:gridSpan w:val="2"/>
            <w:tcBorders>
              <w:top w:val="single" w:sz="4" w:space="0" w:color="00000A"/>
              <w:bottom w:val="single" w:sz="4" w:space="0" w:color="00000A"/>
              <w:right w:val="single" w:sz="4" w:space="0" w:color="00000A"/>
            </w:tcBorders>
            <w:shd w:val="clear" w:color="auto" w:fill="auto"/>
            <w:vAlign w:val="center"/>
          </w:tcPr>
          <w:p w:rsidR="000F4FB4" w:rsidRDefault="003700E6" w:rsidP="000F4FB4">
            <w:pPr>
              <w:pStyle w:val="Domylne"/>
              <w:widowControl w:val="0"/>
              <w:suppressAutoHyphens/>
              <w:spacing w:line="276" w:lineRule="auto"/>
              <w:jc w:val="both"/>
              <w:rPr>
                <w:rFonts w:asciiTheme="minorHAnsi" w:eastAsia="Calibri" w:hAnsiTheme="minorHAnsi" w:cstheme="minorHAnsi"/>
                <w:kern w:val="2"/>
                <w:sz w:val="18"/>
                <w:szCs w:val="18"/>
                <w:u w:color="000000"/>
              </w:rPr>
            </w:pPr>
            <w:r>
              <w:rPr>
                <w:rFonts w:ascii="Arial" w:eastAsiaTheme="minorHAnsi" w:hAnsi="Arial" w:cs="Arial"/>
                <w:sz w:val="19"/>
                <w:szCs w:val="19"/>
              </w:rPr>
              <w:t>Oprawa oświetleniowa na źródła LED, IP20, T=4000K, pobór mocy 56W, strumień świetlny po przejściu przez układ optyczny =5700lm, montaż za pomocą zwieszaków linkowych, obudowa z blachy stalowej lakierowana proszkowo na kolor RAL 9003, odbłyśnik wykonany z czystego, polerowanego aluminium, rozsył asymetryczny, zasilanie: zintegrowany elektroniczny zasilacz LED</w:t>
            </w:r>
          </w:p>
        </w:tc>
      </w:tr>
      <w:tr w:rsidR="000F4FB4" w:rsidTr="003700E6">
        <w:trPr>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0F4FB4" w:rsidRDefault="003700E6" w:rsidP="000F4FB4">
            <w:pPr>
              <w:pStyle w:val="Standard"/>
              <w:jc w:val="center"/>
              <w:rPr>
                <w:rFonts w:ascii="Calibri" w:hAnsi="Calibri" w:cs="Arial"/>
                <w:b/>
                <w:szCs w:val="20"/>
              </w:rPr>
            </w:pPr>
            <w:r>
              <w:rPr>
                <w:rFonts w:ascii="Calibri" w:hAnsi="Calibri" w:cs="Arial"/>
                <w:b/>
                <w:szCs w:val="20"/>
              </w:rPr>
              <w:lastRenderedPageBreak/>
              <w:t>D.1</w:t>
            </w:r>
          </w:p>
        </w:tc>
        <w:tc>
          <w:tcPr>
            <w:tcW w:w="8898" w:type="dxa"/>
            <w:gridSpan w:val="2"/>
            <w:tcBorders>
              <w:top w:val="single" w:sz="4" w:space="0" w:color="00000A"/>
              <w:bottom w:val="single" w:sz="4" w:space="0" w:color="00000A"/>
              <w:right w:val="single" w:sz="4" w:space="0" w:color="00000A"/>
            </w:tcBorders>
            <w:shd w:val="clear" w:color="auto" w:fill="auto"/>
            <w:vAlign w:val="center"/>
          </w:tcPr>
          <w:p w:rsidR="000F4FB4" w:rsidRDefault="003700E6" w:rsidP="00C77C52">
            <w:pPr>
              <w:pStyle w:val="Domylne"/>
              <w:widowControl w:val="0"/>
              <w:suppressAutoHyphens/>
              <w:spacing w:line="276" w:lineRule="auto"/>
              <w:jc w:val="both"/>
              <w:rPr>
                <w:rFonts w:asciiTheme="minorHAnsi" w:eastAsia="Calibri" w:hAnsiTheme="minorHAnsi" w:cstheme="minorHAnsi"/>
                <w:kern w:val="2"/>
                <w:sz w:val="18"/>
                <w:szCs w:val="18"/>
                <w:u w:color="000000"/>
              </w:rPr>
            </w:pPr>
            <w:r>
              <w:rPr>
                <w:rFonts w:ascii="Arial" w:eastAsiaTheme="minorHAnsi" w:hAnsi="Arial" w:cs="Arial"/>
                <w:sz w:val="19"/>
                <w:szCs w:val="19"/>
              </w:rPr>
              <w:t xml:space="preserve">Oprawa oświetleniowa na źródła LED, IP54 (od dołu), IK05, UGR&lt;19, T=4000K, Ra&gt;90, II klasa izolacji, strumień po przejściu przez zespół optyczny =1500lm, pobór mocy 15W, montaż: do wbudowania w strop podwieszony, wymiar otworu montażowego: ø120mm, obudowa wykonana z ciśnieniowego odlewu aluminium malowanego proszkowo na kolor RAL 9016, optyka: aluminiowy odbłyśnik satynowy o wysokiej wydajności świetlnej o kącie rozsyłu 75°, temperatura pracy: -20°C ÷ +40°C, żywotność: 50000h (L70B20), stabilność temp. barwowej: 3 SDCM, MTBF: 80000h, układ zasilający: inteligentny zasilacz LED z wyjściem napięciowym SELV (Stopień ochrony zasilacza IP20), </w:t>
            </w:r>
            <w:proofErr w:type="spellStart"/>
            <w:r>
              <w:rPr>
                <w:rFonts w:ascii="Arial" w:eastAsiaTheme="minorHAnsi" w:hAnsi="Arial" w:cs="Arial"/>
                <w:sz w:val="19"/>
                <w:szCs w:val="19"/>
              </w:rPr>
              <w:t>cosf</w:t>
            </w:r>
            <w:proofErr w:type="spellEnd"/>
            <w:r>
              <w:rPr>
                <w:rFonts w:ascii="Arial" w:eastAsiaTheme="minorHAnsi" w:hAnsi="Arial" w:cs="Arial"/>
                <w:sz w:val="19"/>
                <w:szCs w:val="19"/>
              </w:rPr>
              <w:t>&gt;0,96; klasa A++, zgodność z normami EN 60598-1, EN 60598-2-2, EN 60598-2-22, EN 62471, EN 62471</w:t>
            </w:r>
          </w:p>
        </w:tc>
      </w:tr>
      <w:tr w:rsidR="000F4FB4" w:rsidTr="003700E6">
        <w:trPr>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0F4FB4" w:rsidRDefault="003700E6" w:rsidP="000F4FB4">
            <w:pPr>
              <w:pStyle w:val="Standard"/>
              <w:jc w:val="center"/>
              <w:rPr>
                <w:rFonts w:ascii="Calibri" w:hAnsi="Calibri" w:cs="Arial"/>
                <w:b/>
                <w:szCs w:val="20"/>
              </w:rPr>
            </w:pPr>
            <w:r>
              <w:rPr>
                <w:rFonts w:ascii="Calibri" w:hAnsi="Calibri" w:cs="Arial"/>
                <w:b/>
                <w:szCs w:val="20"/>
              </w:rPr>
              <w:t>D.2</w:t>
            </w:r>
          </w:p>
        </w:tc>
        <w:tc>
          <w:tcPr>
            <w:tcW w:w="8898" w:type="dxa"/>
            <w:gridSpan w:val="2"/>
            <w:tcBorders>
              <w:top w:val="single" w:sz="4" w:space="0" w:color="00000A"/>
              <w:bottom w:val="single" w:sz="4" w:space="0" w:color="00000A"/>
              <w:right w:val="single" w:sz="4" w:space="0" w:color="00000A"/>
            </w:tcBorders>
            <w:shd w:val="clear" w:color="auto" w:fill="auto"/>
            <w:vAlign w:val="center"/>
          </w:tcPr>
          <w:p w:rsidR="000F4FB4" w:rsidRDefault="003700E6" w:rsidP="000F4FB4">
            <w:pPr>
              <w:pStyle w:val="Domylne"/>
              <w:widowControl w:val="0"/>
              <w:suppressAutoHyphens/>
              <w:spacing w:line="276" w:lineRule="auto"/>
              <w:jc w:val="both"/>
              <w:rPr>
                <w:rFonts w:asciiTheme="minorHAnsi" w:eastAsia="Calibri" w:hAnsiTheme="minorHAnsi" w:cstheme="minorHAnsi"/>
                <w:kern w:val="2"/>
                <w:sz w:val="18"/>
                <w:szCs w:val="18"/>
                <w:u w:color="000000"/>
              </w:rPr>
            </w:pPr>
            <w:r>
              <w:rPr>
                <w:rFonts w:ascii="Arial" w:eastAsiaTheme="minorHAnsi" w:hAnsi="Arial" w:cs="Arial"/>
                <w:sz w:val="19"/>
                <w:szCs w:val="19"/>
              </w:rPr>
              <w:t xml:space="preserve">Oprawa oświetleniowa na źródła LED, IP54 (od dołu), IK05, UGR&lt;19, T=4000K, Ra&gt;90, II klasa izolacji, strumień po przejściu przez zespół optyczny =1000lm, pobór mocy 10W, montaż: do wbudowania w strop podwieszony, wymiar otworu montażowego: ø90mm, obudowa wykonana z ciśnieniowego odlewu aluminium malowanego proszkowo na kolor RAL 9016, optyka: aluminiowy odbłyśnik satynowy o wysokiej wydajności świetlnej o kącie rozsyłu 75°, temperatura pracy: -20°C ÷ +40°C, żywotność: 50000h (L70B20), stabilność temp. barwowej: 3 SDCM, MTBF: 80000h, układ zasilający: inteligentny zasilacz LED z wyjściem napięciowym SELV (Stopień ochrony zasilacza IP20), </w:t>
            </w:r>
            <w:proofErr w:type="spellStart"/>
            <w:r>
              <w:rPr>
                <w:rFonts w:ascii="Arial" w:eastAsiaTheme="minorHAnsi" w:hAnsi="Arial" w:cs="Arial"/>
                <w:sz w:val="19"/>
                <w:szCs w:val="19"/>
              </w:rPr>
              <w:t>cosf</w:t>
            </w:r>
            <w:proofErr w:type="spellEnd"/>
            <w:r>
              <w:rPr>
                <w:rFonts w:ascii="Arial" w:eastAsiaTheme="minorHAnsi" w:hAnsi="Arial" w:cs="Arial"/>
                <w:sz w:val="19"/>
                <w:szCs w:val="19"/>
              </w:rPr>
              <w:t>&gt;0,96; klasa A++, zgodność z normami EN 60598-1, EN 60598-2-2, EN 60598-2-22, EN 62471, EN 62471</w:t>
            </w:r>
          </w:p>
        </w:tc>
      </w:tr>
      <w:tr w:rsidR="000F4FB4" w:rsidTr="003700E6">
        <w:trPr>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0F4FB4" w:rsidRDefault="003700E6" w:rsidP="000F4FB4">
            <w:pPr>
              <w:pStyle w:val="Standard"/>
              <w:jc w:val="center"/>
              <w:rPr>
                <w:rFonts w:ascii="Calibri" w:hAnsi="Calibri" w:cs="Arial"/>
                <w:b/>
                <w:szCs w:val="20"/>
              </w:rPr>
            </w:pPr>
            <w:r>
              <w:rPr>
                <w:rFonts w:ascii="Calibri" w:hAnsi="Calibri" w:cs="Arial"/>
                <w:b/>
                <w:szCs w:val="20"/>
              </w:rPr>
              <w:t>E.1</w:t>
            </w:r>
          </w:p>
        </w:tc>
        <w:tc>
          <w:tcPr>
            <w:tcW w:w="8898" w:type="dxa"/>
            <w:gridSpan w:val="2"/>
            <w:tcBorders>
              <w:top w:val="single" w:sz="4" w:space="0" w:color="00000A"/>
              <w:bottom w:val="single" w:sz="4" w:space="0" w:color="00000A"/>
              <w:right w:val="single" w:sz="4" w:space="0" w:color="00000A"/>
            </w:tcBorders>
            <w:shd w:val="clear" w:color="auto" w:fill="auto"/>
            <w:vAlign w:val="center"/>
          </w:tcPr>
          <w:p w:rsidR="000F4FB4" w:rsidRDefault="003700E6" w:rsidP="000F4FB4">
            <w:pPr>
              <w:pStyle w:val="Domylne"/>
              <w:widowControl w:val="0"/>
              <w:suppressAutoHyphens/>
              <w:spacing w:line="276" w:lineRule="auto"/>
              <w:jc w:val="both"/>
              <w:rPr>
                <w:rFonts w:asciiTheme="minorHAnsi" w:eastAsia="Calibri" w:hAnsiTheme="minorHAnsi" w:cstheme="minorHAnsi"/>
                <w:kern w:val="2"/>
                <w:sz w:val="18"/>
                <w:szCs w:val="18"/>
                <w:u w:color="000000"/>
              </w:rPr>
            </w:pPr>
            <w:r>
              <w:rPr>
                <w:rFonts w:ascii="Arial" w:eastAsiaTheme="minorHAnsi" w:hAnsi="Arial" w:cs="Arial"/>
                <w:sz w:val="19"/>
                <w:szCs w:val="19"/>
              </w:rPr>
              <w:t xml:space="preserve">Oprawa oświetleniowa na źródła LED, IP66, IK09, UGR&lt;23, T=4000K, Ra&gt;80,  strumień po przejściu przez zespół optyczny =38853lm, pobór mocy 246W, montaż: za pomocą dedykowanej puszki (montaż </w:t>
            </w:r>
            <w:proofErr w:type="spellStart"/>
            <w:r>
              <w:rPr>
                <w:rFonts w:ascii="Arial" w:eastAsiaTheme="minorHAnsi" w:hAnsi="Arial" w:cs="Arial"/>
                <w:sz w:val="19"/>
                <w:szCs w:val="19"/>
              </w:rPr>
              <w:t>nastropowy</w:t>
            </w:r>
            <w:proofErr w:type="spellEnd"/>
            <w:r>
              <w:rPr>
                <w:rFonts w:ascii="Arial" w:eastAsiaTheme="minorHAnsi" w:hAnsi="Arial" w:cs="Arial"/>
                <w:sz w:val="19"/>
                <w:szCs w:val="19"/>
              </w:rPr>
              <w:t xml:space="preserve">), obudowa wykonana z ciśnieniowego odlewu aluminium z żebrowaniem odprowadzającym ciepło, lakierowana proszkowym poliestrem na RAL 7040, haki oraz zatrzaski wykonane ze stali nierdzewnej, klosz wykonany ze szkła hartowanego z zewnętrzną warstwą zawierającą mikrosfery redukującą olśnienie, odbłyśnik oraz lamelki rastra z błyszczącego z polerowanego aluminium gwarantujące wysoki poziom odbicia światła  oraz szeroki rozsył światła, siatka ochronna zabezpieczająca przed skutkami uderzenia, układ zasilający: zasilacz LED z wyjściem napięciowym SELV umożliwiający zmianę strumienia światła, oprawa wyposażona w zintegrowany sensor, dostosowujący strumień świetlny oprawy w zależności od ilości światła naturalnego, powodujący wzrost dodatkowej oszczędności energii do 30% oraz zwiększenie żywotności oprawy do 40%; sterowana bezprzewodowo poprzez jednostkę centralną, pozwalającą na: regulację strumienia świetlnego oprawy, wyzwalanie wcześniej zaprogramowanych funkcji, odbiór informacji o stanie oprawy, sprawdzanie aktualnego i sumarycznego poboru mocy, </w:t>
            </w:r>
            <w:proofErr w:type="spellStart"/>
            <w:r>
              <w:rPr>
                <w:rFonts w:ascii="Arial" w:eastAsiaTheme="minorHAnsi" w:hAnsi="Arial" w:cs="Arial"/>
                <w:sz w:val="19"/>
                <w:szCs w:val="19"/>
              </w:rPr>
              <w:t>cosf</w:t>
            </w:r>
            <w:proofErr w:type="spellEnd"/>
            <w:r>
              <w:rPr>
                <w:rFonts w:ascii="Arial" w:eastAsiaTheme="minorHAnsi" w:hAnsi="Arial" w:cs="Arial"/>
                <w:sz w:val="19"/>
                <w:szCs w:val="19"/>
              </w:rPr>
              <w:t>&gt;0,97, MTBF: 100000h, stabilność temp. barwowej: 3 SDCM, żywotność: 70000h (L80B20), klasa energetyczna A++, temperatura pracy: -20°C ÷ +40°C, zgodność z normami: EN 60598-1, EN 60598-2-1, EN 60598-2-22, EN62471</w:t>
            </w:r>
          </w:p>
        </w:tc>
      </w:tr>
      <w:tr w:rsidR="000F4FB4" w:rsidTr="003700E6">
        <w:trPr>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0F4FB4" w:rsidRDefault="003700E6" w:rsidP="000F4FB4">
            <w:pPr>
              <w:pStyle w:val="Standard"/>
              <w:jc w:val="center"/>
              <w:rPr>
                <w:rFonts w:ascii="Calibri" w:hAnsi="Calibri" w:cs="Arial"/>
                <w:b/>
                <w:szCs w:val="20"/>
              </w:rPr>
            </w:pPr>
            <w:r>
              <w:rPr>
                <w:rFonts w:ascii="Calibri" w:hAnsi="Calibri" w:cs="Arial"/>
                <w:b/>
                <w:szCs w:val="20"/>
              </w:rPr>
              <w:t>E.2</w:t>
            </w:r>
          </w:p>
        </w:tc>
        <w:tc>
          <w:tcPr>
            <w:tcW w:w="8898" w:type="dxa"/>
            <w:gridSpan w:val="2"/>
            <w:tcBorders>
              <w:top w:val="single" w:sz="4" w:space="0" w:color="00000A"/>
              <w:bottom w:val="single" w:sz="4" w:space="0" w:color="00000A"/>
              <w:right w:val="single" w:sz="4" w:space="0" w:color="00000A"/>
            </w:tcBorders>
            <w:shd w:val="clear" w:color="auto" w:fill="auto"/>
            <w:vAlign w:val="center"/>
          </w:tcPr>
          <w:p w:rsidR="000F4FB4" w:rsidRDefault="003700E6" w:rsidP="000F4FB4">
            <w:pPr>
              <w:pStyle w:val="Domylne"/>
              <w:widowControl w:val="0"/>
              <w:suppressAutoHyphens/>
              <w:spacing w:line="276" w:lineRule="auto"/>
              <w:jc w:val="both"/>
              <w:rPr>
                <w:rFonts w:asciiTheme="minorHAnsi" w:eastAsia="Calibri" w:hAnsiTheme="minorHAnsi" w:cstheme="minorHAnsi"/>
                <w:kern w:val="2"/>
                <w:sz w:val="18"/>
                <w:szCs w:val="18"/>
                <w:u w:color="000000"/>
              </w:rPr>
            </w:pPr>
            <w:r>
              <w:rPr>
                <w:rFonts w:ascii="Arial" w:eastAsiaTheme="minorHAnsi" w:hAnsi="Arial" w:cs="Arial"/>
                <w:sz w:val="19"/>
                <w:szCs w:val="19"/>
              </w:rPr>
              <w:t xml:space="preserve">Oprawa oświetleniowa na źródła LED, IP66, IK09, UGR&lt;23, T=4000K, Ra&gt;80,  strumień po przejściu przez zespół optyczny =38853lm, pobór mocy 246W, montaż: naścienny za pomocą regulowanego </w:t>
            </w:r>
            <w:proofErr w:type="spellStart"/>
            <w:r>
              <w:rPr>
                <w:rFonts w:ascii="Arial" w:eastAsiaTheme="minorHAnsi" w:hAnsi="Arial" w:cs="Arial"/>
                <w:sz w:val="19"/>
                <w:szCs w:val="19"/>
              </w:rPr>
              <w:t>uchwytuoraz</w:t>
            </w:r>
            <w:proofErr w:type="spellEnd"/>
            <w:r>
              <w:rPr>
                <w:rFonts w:ascii="Arial" w:eastAsiaTheme="minorHAnsi" w:hAnsi="Arial" w:cs="Arial"/>
                <w:sz w:val="19"/>
                <w:szCs w:val="19"/>
              </w:rPr>
              <w:t xml:space="preserve">, zatrzaski wykonane ze stali nierdzewnej, klosz wykonany ze szkła hartowanego z zewnętrzną warstwą zawierającą mikrosfery redukującą olśnienie, odbłyśnik oraz lamelki rastra z błyszczącego z polerowanego aluminium gwarantujące wysoki poziom odbicia światła  oraz szeroki rozsył światła, siatka ochronna zabezpieczająca przed skutkami uderzenia, układ zasilający: zasilacz LED z wyjściem napięciowym SELV umożliwiający zmianę strumienia światła, oprawa wyposażona w zintegrowany sensor, dostosowujący strumień świetlny oprawy w zależności od ilości światła naturalnego, powodujący wzrost dodatkowej oszczędności energii do 30% oraz zwiększenie żywotności oprawy do 40%; sterowana bezprzewodowo poprzez jednostkę centralną, pozwalającą na: regulację strumienia świetlnego oprawy, wyzwalanie wcześniej zaprogramowanych funkcji, odbiór informacji o stanie oprawy, sprawdzanie aktualnego i sumarycznego poboru mocy, </w:t>
            </w:r>
            <w:proofErr w:type="spellStart"/>
            <w:r>
              <w:rPr>
                <w:rFonts w:ascii="Arial" w:eastAsiaTheme="minorHAnsi" w:hAnsi="Arial" w:cs="Arial"/>
                <w:sz w:val="19"/>
                <w:szCs w:val="19"/>
              </w:rPr>
              <w:t>cosf</w:t>
            </w:r>
            <w:proofErr w:type="spellEnd"/>
            <w:r>
              <w:rPr>
                <w:rFonts w:ascii="Arial" w:eastAsiaTheme="minorHAnsi" w:hAnsi="Arial" w:cs="Arial"/>
                <w:sz w:val="19"/>
                <w:szCs w:val="19"/>
              </w:rPr>
              <w:t>&gt;0,97, MTBF: 100000h, stabilność temp. barwowej: 3 SDCM, żywotność: 70000h (L80B20), klasa energetyczna A++, temperatura pracy: -20°C ÷ +40°C, zgodność z normami: EN 60598-1, EN 60598-2-1, EN 60598-2-22, EN62471</w:t>
            </w:r>
          </w:p>
        </w:tc>
      </w:tr>
      <w:tr w:rsidR="000F4FB4" w:rsidTr="003700E6">
        <w:trPr>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0F4FB4" w:rsidRDefault="003700E6" w:rsidP="000F4FB4">
            <w:pPr>
              <w:pStyle w:val="Standard"/>
              <w:jc w:val="center"/>
              <w:rPr>
                <w:rFonts w:ascii="Calibri" w:hAnsi="Calibri" w:cs="Arial"/>
                <w:b/>
                <w:szCs w:val="20"/>
              </w:rPr>
            </w:pPr>
            <w:r>
              <w:rPr>
                <w:rFonts w:ascii="Calibri" w:hAnsi="Calibri" w:cs="Arial"/>
                <w:b/>
                <w:szCs w:val="20"/>
              </w:rPr>
              <w:t>F.1</w:t>
            </w:r>
          </w:p>
        </w:tc>
        <w:tc>
          <w:tcPr>
            <w:tcW w:w="8898" w:type="dxa"/>
            <w:gridSpan w:val="2"/>
            <w:tcBorders>
              <w:top w:val="single" w:sz="4" w:space="0" w:color="00000A"/>
              <w:bottom w:val="single" w:sz="4" w:space="0" w:color="00000A"/>
              <w:right w:val="single" w:sz="4" w:space="0" w:color="00000A"/>
            </w:tcBorders>
            <w:shd w:val="clear" w:color="auto" w:fill="auto"/>
            <w:vAlign w:val="center"/>
          </w:tcPr>
          <w:p w:rsidR="000F4FB4" w:rsidRDefault="003700E6" w:rsidP="00C77C52">
            <w:pPr>
              <w:pStyle w:val="Domylne"/>
              <w:widowControl w:val="0"/>
              <w:suppressAutoHyphens/>
              <w:spacing w:line="276" w:lineRule="auto"/>
              <w:jc w:val="both"/>
              <w:rPr>
                <w:rFonts w:asciiTheme="minorHAnsi" w:eastAsia="Calibri" w:hAnsiTheme="minorHAnsi" w:cstheme="minorHAnsi"/>
                <w:kern w:val="2"/>
                <w:sz w:val="18"/>
                <w:szCs w:val="18"/>
                <w:u w:color="000000"/>
              </w:rPr>
            </w:pPr>
            <w:r>
              <w:rPr>
                <w:rFonts w:ascii="Arial" w:eastAsiaTheme="minorHAnsi" w:hAnsi="Arial" w:cs="Arial"/>
                <w:sz w:val="19"/>
                <w:szCs w:val="19"/>
              </w:rPr>
              <w:t>Oprawa oświetleniowa na źródła LED, IP44, T=4000K, Ra&gt;80, strumień źródła=1700lm, pobór mocy 18W, do montażu naściennego, obudowa wykonana z samogasnącego poliwęglanu odpornego na promienie UV, klosz wykonany z samogasnącego poliwęglanu odpornego na promienie UV, temperatura pracy: -20°C ÷ +40°C</w:t>
            </w:r>
          </w:p>
        </w:tc>
      </w:tr>
      <w:tr w:rsidR="000F4FB4" w:rsidTr="003700E6">
        <w:trPr>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0F4FB4" w:rsidRDefault="003700E6" w:rsidP="000F4FB4">
            <w:pPr>
              <w:pStyle w:val="Standard"/>
              <w:jc w:val="center"/>
              <w:rPr>
                <w:rFonts w:ascii="Calibri" w:hAnsi="Calibri" w:cs="Arial"/>
                <w:b/>
                <w:szCs w:val="20"/>
              </w:rPr>
            </w:pPr>
            <w:r>
              <w:rPr>
                <w:rFonts w:ascii="Calibri" w:hAnsi="Calibri" w:cs="Arial"/>
                <w:b/>
                <w:szCs w:val="20"/>
              </w:rPr>
              <w:lastRenderedPageBreak/>
              <w:t>G.1</w:t>
            </w:r>
          </w:p>
        </w:tc>
        <w:tc>
          <w:tcPr>
            <w:tcW w:w="8898" w:type="dxa"/>
            <w:gridSpan w:val="2"/>
            <w:tcBorders>
              <w:top w:val="single" w:sz="4" w:space="0" w:color="00000A"/>
              <w:bottom w:val="single" w:sz="4" w:space="0" w:color="00000A"/>
              <w:right w:val="single" w:sz="4" w:space="0" w:color="00000A"/>
            </w:tcBorders>
            <w:shd w:val="clear" w:color="auto" w:fill="auto"/>
            <w:vAlign w:val="center"/>
          </w:tcPr>
          <w:p w:rsidR="000F4FB4" w:rsidRDefault="003700E6" w:rsidP="00C77C52">
            <w:pPr>
              <w:pStyle w:val="Domylne"/>
              <w:widowControl w:val="0"/>
              <w:suppressAutoHyphens/>
              <w:spacing w:line="276" w:lineRule="auto"/>
              <w:jc w:val="both"/>
              <w:rPr>
                <w:rFonts w:asciiTheme="minorHAnsi" w:eastAsia="Calibri" w:hAnsiTheme="minorHAnsi" w:cstheme="minorHAnsi"/>
                <w:kern w:val="2"/>
                <w:sz w:val="18"/>
                <w:szCs w:val="18"/>
                <w:u w:color="000000"/>
              </w:rPr>
            </w:pPr>
            <w:r>
              <w:rPr>
                <w:rFonts w:ascii="Arial" w:eastAsiaTheme="minorHAnsi" w:hAnsi="Arial" w:cs="Arial"/>
                <w:sz w:val="19"/>
                <w:szCs w:val="19"/>
              </w:rPr>
              <w:t xml:space="preserve">Oprawa oświetleniowa na źródła LED typu naświetlacz, IP66, IK09, T=4000K, Ra&gt;80, strumień po przejściu przez zespół optyczny =3000lm, pobór mocy 26W, montaż za pomocą regulowanego uchwytu ze stali nierdzewnej, obudowa wykonana z ciśnieniowego odlewu aluminium, lakierowana proszkowym poliestrem na RAL 7040, haki oraz zatrzaski wykonane ze stali nierdzewnej, klosz wykonany ze szkła hartowanego gr. 4mm z zewnętrzną warstwą zawierającą mikrosfery redukującą olśnienie, specjalnie zaprojektowany odbłyśnik który umożliwia użytkownikowi wybór pomiędzy rozsyłem symetrycznym a asymetrycznym, odbłyśnik z błyszczącego polerowanego aluminium gwarantujące wysoki poziom odbicia światła, układ zasilający: inteligentny zasilacz LED AC-DC z wyjściem napięciowym SELV, </w:t>
            </w:r>
            <w:proofErr w:type="spellStart"/>
            <w:r>
              <w:rPr>
                <w:rFonts w:ascii="Arial" w:eastAsiaTheme="minorHAnsi" w:hAnsi="Arial" w:cs="Arial"/>
                <w:sz w:val="19"/>
                <w:szCs w:val="19"/>
              </w:rPr>
              <w:t>cosf</w:t>
            </w:r>
            <w:proofErr w:type="spellEnd"/>
            <w:r>
              <w:rPr>
                <w:rFonts w:ascii="Arial" w:eastAsiaTheme="minorHAnsi" w:hAnsi="Arial" w:cs="Arial"/>
                <w:sz w:val="19"/>
                <w:szCs w:val="19"/>
              </w:rPr>
              <w:t>&gt;0,90, MTBF: 65000h, stabilność temp. barwowej: 3 SDCM, żywotność: 60000h (L80B20), klasa energetyczna A++, temperatura pracy: -20°C ÷ +40°C, zgodność z normami: EN 60598-1, EN 60598-2-1, EN 60598-2-22, EN62471</w:t>
            </w:r>
          </w:p>
        </w:tc>
      </w:tr>
      <w:tr w:rsidR="000F4FB4" w:rsidTr="003700E6">
        <w:trPr>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0F4FB4" w:rsidRDefault="003700E6" w:rsidP="000F4FB4">
            <w:pPr>
              <w:pStyle w:val="Standard"/>
              <w:jc w:val="center"/>
              <w:rPr>
                <w:rFonts w:ascii="Calibri" w:hAnsi="Calibri" w:cs="Arial"/>
                <w:b/>
                <w:szCs w:val="20"/>
              </w:rPr>
            </w:pPr>
            <w:r>
              <w:rPr>
                <w:rFonts w:ascii="Calibri" w:hAnsi="Calibri" w:cs="Arial"/>
                <w:b/>
                <w:szCs w:val="20"/>
              </w:rPr>
              <w:t>H.1</w:t>
            </w:r>
          </w:p>
        </w:tc>
        <w:tc>
          <w:tcPr>
            <w:tcW w:w="8898" w:type="dxa"/>
            <w:gridSpan w:val="2"/>
            <w:tcBorders>
              <w:top w:val="single" w:sz="4" w:space="0" w:color="00000A"/>
              <w:bottom w:val="single" w:sz="4" w:space="0" w:color="00000A"/>
              <w:right w:val="single" w:sz="4" w:space="0" w:color="00000A"/>
            </w:tcBorders>
            <w:shd w:val="clear" w:color="auto" w:fill="auto"/>
            <w:vAlign w:val="center"/>
          </w:tcPr>
          <w:p w:rsidR="000F4FB4" w:rsidRDefault="003700E6" w:rsidP="00C77C52">
            <w:pPr>
              <w:pStyle w:val="Domylne"/>
              <w:widowControl w:val="0"/>
              <w:suppressAutoHyphens/>
              <w:spacing w:line="276" w:lineRule="auto"/>
              <w:jc w:val="both"/>
              <w:rPr>
                <w:rFonts w:asciiTheme="minorHAnsi" w:eastAsia="Calibri" w:hAnsiTheme="minorHAnsi" w:cstheme="minorHAnsi"/>
                <w:kern w:val="2"/>
                <w:sz w:val="18"/>
                <w:szCs w:val="18"/>
                <w:u w:color="000000"/>
              </w:rPr>
            </w:pPr>
            <w:r>
              <w:rPr>
                <w:rFonts w:ascii="Arial" w:eastAsiaTheme="minorHAnsi" w:hAnsi="Arial" w:cs="Arial"/>
                <w:sz w:val="19"/>
                <w:szCs w:val="19"/>
              </w:rPr>
              <w:t xml:space="preserve">Oprawa oświetleniowa na źródła LED, IP54, IK08, T=4000K, Ra&gt;80, strumień po przejściu przez zespół optyczny=1700lm, pobór mocy 18W, montaż: </w:t>
            </w:r>
            <w:proofErr w:type="spellStart"/>
            <w:r>
              <w:rPr>
                <w:rFonts w:ascii="Arial" w:eastAsiaTheme="minorHAnsi" w:hAnsi="Arial" w:cs="Arial"/>
                <w:sz w:val="19"/>
                <w:szCs w:val="19"/>
              </w:rPr>
              <w:t>nastropowy</w:t>
            </w:r>
            <w:proofErr w:type="spellEnd"/>
            <w:r>
              <w:rPr>
                <w:rFonts w:ascii="Arial" w:eastAsiaTheme="minorHAnsi" w:hAnsi="Arial" w:cs="Arial"/>
                <w:sz w:val="19"/>
                <w:szCs w:val="19"/>
              </w:rPr>
              <w:t xml:space="preserve"> lub naścienny,  obudowa z samogasnącego, stabilizowanego promieniami UV białego poliwęglanu, dyfuzor z samogasnącego stabilizowanego promieniami UV opalizowanego poliwęglanu, zasilanie: zintegrowany elektroniczny zasilacz LED, 2 klasa ochronności, temperatura pracy: -20°C ÷ +35°C</w:t>
            </w:r>
          </w:p>
        </w:tc>
      </w:tr>
      <w:tr w:rsidR="003700E6" w:rsidTr="003700E6">
        <w:trPr>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00E6" w:rsidRDefault="003700E6" w:rsidP="000F4FB4">
            <w:pPr>
              <w:pStyle w:val="Standard"/>
              <w:jc w:val="center"/>
              <w:rPr>
                <w:rFonts w:ascii="Calibri" w:hAnsi="Calibri" w:cs="Arial"/>
                <w:b/>
                <w:szCs w:val="20"/>
              </w:rPr>
            </w:pPr>
            <w:r>
              <w:rPr>
                <w:rFonts w:ascii="Calibri" w:hAnsi="Calibri" w:cs="Arial"/>
                <w:b/>
                <w:szCs w:val="20"/>
              </w:rPr>
              <w:t>I.1</w:t>
            </w:r>
          </w:p>
        </w:tc>
        <w:tc>
          <w:tcPr>
            <w:tcW w:w="8898" w:type="dxa"/>
            <w:gridSpan w:val="2"/>
            <w:tcBorders>
              <w:top w:val="single" w:sz="4" w:space="0" w:color="00000A"/>
              <w:bottom w:val="single" w:sz="4" w:space="0" w:color="00000A"/>
              <w:right w:val="single" w:sz="4" w:space="0" w:color="00000A"/>
            </w:tcBorders>
            <w:shd w:val="clear" w:color="auto" w:fill="auto"/>
            <w:vAlign w:val="center"/>
          </w:tcPr>
          <w:p w:rsidR="003700E6" w:rsidRDefault="003700E6" w:rsidP="00C77C52">
            <w:pPr>
              <w:pStyle w:val="Domylne"/>
              <w:widowControl w:val="0"/>
              <w:suppressAutoHyphens/>
              <w:spacing w:line="276" w:lineRule="auto"/>
              <w:jc w:val="both"/>
              <w:rPr>
                <w:rFonts w:ascii="Arial" w:eastAsiaTheme="minorHAnsi" w:hAnsi="Arial" w:cs="Arial"/>
                <w:sz w:val="19"/>
                <w:szCs w:val="19"/>
              </w:rPr>
            </w:pPr>
            <w:r>
              <w:rPr>
                <w:rFonts w:ascii="Arial" w:eastAsiaTheme="minorHAnsi" w:hAnsi="Arial" w:cs="Arial"/>
                <w:sz w:val="19"/>
                <w:szCs w:val="19"/>
              </w:rPr>
              <w:t xml:space="preserve">Oprawa oświetleniowa na źródła LED, IP66, IK09, UGR&lt;23, T=4000K, Ra&gt;80, strumień po przejściu przez zespół optyczny =15000lm, pobór mocy 110W, montaż za pomocą regulowanego uchwytu goniometrycznego, obudowa wykonana z ciśnieniowego odlewu aluminium z żebrowaniem odprowadzającym ciepło, lakierowana proszkowym poliestrem na RAL 7040, haki oraz zatrzaski wykonane ze stali nierdzewnej, klosz wykonany ze szkła hartowanego gr. 4mm z zewnętrzną warstwą zawierającą mikrosfery redukującą olśnienie, siatka ochronna zabezpieczająca przed skutkami uderzenia odbłyśnik z błyszczącego polerowanego aluminium gwarantujące wysoki poziom odbicia światła, do wyboru asymetryczny lub symetryczny rozsył światła, układ zasilający: zasilacz LED z wyjściem napięciowym SELV umożliwiający zmianę strumienia światła, oprawa wyposażona w zintegrowany sensor, dostosowujący strumień świetlny oprawy w zależności od ilości światła naturalnego, powodujący wzrost dodatkowej oszczędności energii do 30% oraz zwiększenie żywotności oprawy do 40%; sterowana bezprzewodowo poprzez jednostkę centralną, pozwalającą na: regulację strumienia świetlnego oprawy, wyzwalanie wcześniej zaprogramowanych funkcji, odbiór informacji o stanie oprawy, sprawdzanie aktualnego i sumarycznego poboru </w:t>
            </w:r>
            <w:proofErr w:type="spellStart"/>
            <w:r>
              <w:rPr>
                <w:rFonts w:ascii="Arial" w:eastAsiaTheme="minorHAnsi" w:hAnsi="Arial" w:cs="Arial"/>
                <w:sz w:val="19"/>
                <w:szCs w:val="19"/>
              </w:rPr>
              <w:t>mocy,cosf</w:t>
            </w:r>
            <w:proofErr w:type="spellEnd"/>
            <w:r>
              <w:rPr>
                <w:rFonts w:ascii="Arial" w:eastAsiaTheme="minorHAnsi" w:hAnsi="Arial" w:cs="Arial"/>
                <w:sz w:val="19"/>
                <w:szCs w:val="19"/>
              </w:rPr>
              <w:t>&gt;0,95, MTBF: 100000h, stabilność temp. barwowej: 3 SDCM, żywotność: 70000h (L80B20), klasa energetyczna A++, temperatura pracy: -20°C ÷ +40°C, zgodność z normami: EN 60598-1, EN 60598-2-1, EN 60598-2-22, EN62471</w:t>
            </w:r>
          </w:p>
        </w:tc>
      </w:tr>
      <w:tr w:rsidR="003700E6" w:rsidTr="003700E6">
        <w:trPr>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00E6" w:rsidRDefault="003700E6" w:rsidP="000F4FB4">
            <w:pPr>
              <w:pStyle w:val="Standard"/>
              <w:jc w:val="center"/>
              <w:rPr>
                <w:rFonts w:ascii="Calibri" w:hAnsi="Calibri" w:cs="Arial"/>
                <w:b/>
                <w:szCs w:val="20"/>
              </w:rPr>
            </w:pPr>
            <w:r>
              <w:rPr>
                <w:rFonts w:ascii="Calibri" w:hAnsi="Calibri" w:cs="Arial"/>
                <w:b/>
                <w:szCs w:val="20"/>
              </w:rPr>
              <w:t>I.2</w:t>
            </w:r>
          </w:p>
        </w:tc>
        <w:tc>
          <w:tcPr>
            <w:tcW w:w="8898" w:type="dxa"/>
            <w:gridSpan w:val="2"/>
            <w:tcBorders>
              <w:top w:val="single" w:sz="4" w:space="0" w:color="00000A"/>
              <w:bottom w:val="single" w:sz="4" w:space="0" w:color="00000A"/>
              <w:right w:val="single" w:sz="4" w:space="0" w:color="00000A"/>
            </w:tcBorders>
            <w:shd w:val="clear" w:color="auto" w:fill="auto"/>
            <w:vAlign w:val="center"/>
          </w:tcPr>
          <w:p w:rsidR="003700E6" w:rsidRDefault="003700E6" w:rsidP="00C77C52">
            <w:pPr>
              <w:pStyle w:val="Domylne"/>
              <w:widowControl w:val="0"/>
              <w:suppressAutoHyphens/>
              <w:spacing w:line="276" w:lineRule="auto"/>
              <w:jc w:val="both"/>
              <w:rPr>
                <w:rFonts w:ascii="Arial" w:eastAsiaTheme="minorHAnsi" w:hAnsi="Arial" w:cs="Arial"/>
                <w:sz w:val="19"/>
                <w:szCs w:val="19"/>
              </w:rPr>
            </w:pPr>
            <w:r>
              <w:rPr>
                <w:rFonts w:ascii="Arial" w:eastAsiaTheme="minorHAnsi" w:hAnsi="Arial" w:cs="Arial"/>
                <w:sz w:val="19"/>
                <w:szCs w:val="19"/>
              </w:rPr>
              <w:t xml:space="preserve">Oprawa oświetleniowa na źródła LED, IP66, IK09, UGR&lt;23, T=4000K, Ra&gt;80, strumień po przejściu przez zespół optyczny =15000lm, pobór mocy 110W, montaż: za pomocą dedykowanej puszki (montaż </w:t>
            </w:r>
            <w:proofErr w:type="spellStart"/>
            <w:r>
              <w:rPr>
                <w:rFonts w:ascii="Arial" w:eastAsiaTheme="minorHAnsi" w:hAnsi="Arial" w:cs="Arial"/>
                <w:sz w:val="19"/>
                <w:szCs w:val="19"/>
              </w:rPr>
              <w:t>nastropowy</w:t>
            </w:r>
            <w:proofErr w:type="spellEnd"/>
            <w:r>
              <w:rPr>
                <w:rFonts w:ascii="Arial" w:eastAsiaTheme="minorHAnsi" w:hAnsi="Arial" w:cs="Arial"/>
                <w:sz w:val="19"/>
                <w:szCs w:val="19"/>
              </w:rPr>
              <w:t xml:space="preserve">), obudowa wykonana z ciśnieniowego odlewu aluminium z żebrowaniem odprowadzającym ciepło, lakierowana proszkowym poliestrem na RAL 7040, haki oraz zatrzaski wykonane ze stali nierdzewnej, klosz wykonany ze szkła hartowanego gr. 4mm z zewnętrzną warstwą zawierającą mikrosfery redukującą olśnienie, siatka ochronna zabezpieczająca przed skutkami uderzenia odbłyśnik z błyszczącego polerowanego aluminium gwarantujące wysoki poziom odbicia światła, do wyboru asymetryczny lub symetryczny rozsył światła, układ zasilający: zasilacz LED z wyjściem napięciowym SELV umożliwiający zmianę strumienia światła, oprawa wyposażona w zintegrowany sensor, dostosowujący strumień świetlny oprawy w zależności od ilości światła naturalnego, powodujący wzrost dodatkowej oszczędności energii do 30% oraz zwiększenie żywotności oprawy do 40%; sterowana bezprzewodowo poprzez jednostkę centralną, pozwalającą na: regulację strumienia świetlnego oprawy, wyzwalanie wcześniej zaprogramowanych funkcji, odbiór informacji o stanie oprawy, sprawdzanie aktualnego i sumarycznego poboru </w:t>
            </w:r>
            <w:proofErr w:type="spellStart"/>
            <w:r>
              <w:rPr>
                <w:rFonts w:ascii="Arial" w:eastAsiaTheme="minorHAnsi" w:hAnsi="Arial" w:cs="Arial"/>
                <w:sz w:val="19"/>
                <w:szCs w:val="19"/>
              </w:rPr>
              <w:t>mocy,cosf</w:t>
            </w:r>
            <w:proofErr w:type="spellEnd"/>
            <w:r>
              <w:rPr>
                <w:rFonts w:ascii="Arial" w:eastAsiaTheme="minorHAnsi" w:hAnsi="Arial" w:cs="Arial"/>
                <w:sz w:val="19"/>
                <w:szCs w:val="19"/>
              </w:rPr>
              <w:t>&gt;0,95, MTBF: 100000h, stabilność temp. barwowej: 3 SDCM, żywotność: 70000h (L80B20), klasa energetyczna A++, temperatura pracy: -20°C ÷ +40°C, zgodność z normami: EN 60598-1, EN 60598-2-1, EN 60598-2-22, EN62471</w:t>
            </w:r>
          </w:p>
        </w:tc>
      </w:tr>
      <w:tr w:rsidR="003700E6" w:rsidTr="003700E6">
        <w:trPr>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00E6" w:rsidRDefault="003700E6" w:rsidP="000F4FB4">
            <w:pPr>
              <w:pStyle w:val="Standard"/>
              <w:jc w:val="center"/>
              <w:rPr>
                <w:rFonts w:ascii="Calibri" w:hAnsi="Calibri" w:cs="Arial"/>
                <w:b/>
                <w:szCs w:val="20"/>
              </w:rPr>
            </w:pPr>
            <w:r>
              <w:rPr>
                <w:rFonts w:ascii="Calibri" w:hAnsi="Calibri" w:cs="Arial"/>
                <w:b/>
                <w:szCs w:val="20"/>
              </w:rPr>
              <w:lastRenderedPageBreak/>
              <w:t>I.3</w:t>
            </w:r>
          </w:p>
        </w:tc>
        <w:tc>
          <w:tcPr>
            <w:tcW w:w="8898" w:type="dxa"/>
            <w:gridSpan w:val="2"/>
            <w:tcBorders>
              <w:top w:val="single" w:sz="4" w:space="0" w:color="00000A"/>
              <w:bottom w:val="single" w:sz="4" w:space="0" w:color="00000A"/>
              <w:right w:val="single" w:sz="4" w:space="0" w:color="00000A"/>
            </w:tcBorders>
            <w:shd w:val="clear" w:color="auto" w:fill="auto"/>
            <w:vAlign w:val="center"/>
          </w:tcPr>
          <w:p w:rsidR="003700E6" w:rsidRDefault="003700E6" w:rsidP="00C77C52">
            <w:pPr>
              <w:pStyle w:val="Domylne"/>
              <w:widowControl w:val="0"/>
              <w:suppressAutoHyphens/>
              <w:spacing w:line="276" w:lineRule="auto"/>
              <w:jc w:val="both"/>
              <w:rPr>
                <w:rFonts w:ascii="Arial" w:eastAsiaTheme="minorHAnsi" w:hAnsi="Arial" w:cs="Arial"/>
                <w:sz w:val="19"/>
                <w:szCs w:val="19"/>
              </w:rPr>
            </w:pPr>
            <w:r>
              <w:rPr>
                <w:rFonts w:ascii="Arial" w:eastAsiaTheme="minorHAnsi" w:hAnsi="Arial" w:cs="Arial"/>
                <w:sz w:val="19"/>
                <w:szCs w:val="19"/>
              </w:rPr>
              <w:t xml:space="preserve">Oprawa oświetleniowa na źródła LED, IP66, IK09, UGR&lt;23, T=4000K, Ra&gt;80, strumień po przejściu przez zespół optyczny =15000lm, pobór mocy 110W, montaż za pomocą regulowanego uchwytu goniometrycznego, obudowa wykonana z ciśnieniowego odlewu aluminium z żebrowaniem odprowadzającym ciepło, lakierowana proszkowym poliestrem na RAL 7040, haki oraz zatrzaski wykonane ze stali nierdzewnej, klosz wykonany ze szkła hartowanego gr. 4mm z zewnętrzną warstwą zawierającą mikrosfery redukującą olśnienie, odbłyśnik z błyszczącego polerowanego aluminium gwarantujące wysoki poziom odbicia światła, do wyboru asymetryczny lub symetryczny rozsył światła, układ zasilający: inteligentny zasilacz LED z wyjściem napięciowym SELV; </w:t>
            </w:r>
            <w:proofErr w:type="spellStart"/>
            <w:r>
              <w:rPr>
                <w:rFonts w:ascii="Arial" w:eastAsiaTheme="minorHAnsi" w:hAnsi="Arial" w:cs="Arial"/>
                <w:sz w:val="19"/>
                <w:szCs w:val="19"/>
              </w:rPr>
              <w:t>cosf</w:t>
            </w:r>
            <w:proofErr w:type="spellEnd"/>
            <w:r>
              <w:rPr>
                <w:rFonts w:ascii="Arial" w:eastAsiaTheme="minorHAnsi" w:hAnsi="Arial" w:cs="Arial"/>
                <w:sz w:val="19"/>
                <w:szCs w:val="19"/>
              </w:rPr>
              <w:t>&gt;0,95, MTBF: 100000h, stabilność temp. barwowej: 3 SDCM, żywotność: 70000h (L80B20), klasa energetyczna A++, temperatura pracy: -20°C ÷ +40°C, zgodność z normami: EN 60598-1, EN 60598-2-1, EN 60598-2-22, EN62471</w:t>
            </w:r>
          </w:p>
        </w:tc>
      </w:tr>
      <w:tr w:rsidR="003700E6" w:rsidTr="003700E6">
        <w:trPr>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00E6" w:rsidRDefault="003700E6" w:rsidP="000F4FB4">
            <w:pPr>
              <w:pStyle w:val="Standard"/>
              <w:jc w:val="center"/>
              <w:rPr>
                <w:rFonts w:ascii="Calibri" w:hAnsi="Calibri" w:cs="Arial"/>
                <w:b/>
                <w:szCs w:val="20"/>
              </w:rPr>
            </w:pPr>
            <w:r>
              <w:rPr>
                <w:rFonts w:ascii="Calibri" w:hAnsi="Calibri" w:cs="Arial"/>
                <w:b/>
                <w:szCs w:val="20"/>
              </w:rPr>
              <w:t>J.1</w:t>
            </w:r>
          </w:p>
        </w:tc>
        <w:tc>
          <w:tcPr>
            <w:tcW w:w="8898" w:type="dxa"/>
            <w:gridSpan w:val="2"/>
            <w:tcBorders>
              <w:top w:val="single" w:sz="4" w:space="0" w:color="00000A"/>
              <w:bottom w:val="single" w:sz="4" w:space="0" w:color="00000A"/>
              <w:right w:val="single" w:sz="4" w:space="0" w:color="00000A"/>
            </w:tcBorders>
            <w:shd w:val="clear" w:color="auto" w:fill="auto"/>
            <w:vAlign w:val="center"/>
          </w:tcPr>
          <w:p w:rsidR="003700E6" w:rsidRDefault="003700E6" w:rsidP="00C77C52">
            <w:pPr>
              <w:pStyle w:val="Domylne"/>
              <w:widowControl w:val="0"/>
              <w:suppressAutoHyphens/>
              <w:spacing w:line="276" w:lineRule="auto"/>
              <w:jc w:val="both"/>
              <w:rPr>
                <w:rFonts w:ascii="Arial" w:eastAsiaTheme="minorHAnsi" w:hAnsi="Arial" w:cs="Arial"/>
                <w:sz w:val="19"/>
                <w:szCs w:val="19"/>
              </w:rPr>
            </w:pPr>
            <w:r>
              <w:rPr>
                <w:rFonts w:ascii="Arial" w:eastAsiaTheme="minorHAnsi" w:hAnsi="Arial" w:cs="Arial"/>
                <w:sz w:val="19"/>
                <w:szCs w:val="19"/>
              </w:rPr>
              <w:t>Oprawa oświetleniowa na źródła LED, IP40, UGR&lt;25, T=4000K, Ra&gt;80, strumień po przejściu przez zespół optyczny =3483lm, pobór mocy 40W, montaż naścienny, obudowa wykonana z anodyzowanego profilu aluminiowego, dyfuzor: „mrożony”, układ zasilający: zintegrowany zasilacz LED, oprawa wyposażona w zintegrowany sensor, dostosowujący strumień świetlny oprawy w zależności od ilości światła naturalnego, powodujący wzrost dodatkowej oszczędności energii do 30% oraz zwiększenie żywotności oprawy do 40% a także wykrywający ruch poprzez pomiar światła; oprawa sterowana bezprzewodowo poprzez jednostkę centralną, pozwalającą na: regulację strumienia świetlnego opraw, wyzwalanie wcześniej zaprogramowanych funkcji, odbiór informacji o stanie opraw, sprawdzanie aktualnego i sumarycznego poboru mocy, MTBF: 65000h, stabilność temp. barwowej: 3 SDCM, żywotność: 60000h (L80B20), zgodność z normami EN 60598-1, EN 60598-2-1, EN 60598-2-22, EN 62471</w:t>
            </w:r>
          </w:p>
        </w:tc>
      </w:tr>
      <w:tr w:rsidR="003700E6" w:rsidTr="003700E6">
        <w:trPr>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3700E6" w:rsidRDefault="003700E6" w:rsidP="000F4FB4">
            <w:pPr>
              <w:pStyle w:val="Standard"/>
              <w:jc w:val="center"/>
              <w:rPr>
                <w:rFonts w:ascii="Calibri" w:hAnsi="Calibri" w:cs="Arial"/>
                <w:b/>
                <w:szCs w:val="20"/>
              </w:rPr>
            </w:pPr>
            <w:r>
              <w:rPr>
                <w:rFonts w:ascii="Calibri" w:hAnsi="Calibri" w:cs="Arial"/>
                <w:b/>
                <w:szCs w:val="20"/>
              </w:rPr>
              <w:t>K.1</w:t>
            </w:r>
          </w:p>
        </w:tc>
        <w:tc>
          <w:tcPr>
            <w:tcW w:w="8898" w:type="dxa"/>
            <w:gridSpan w:val="2"/>
            <w:tcBorders>
              <w:top w:val="single" w:sz="4" w:space="0" w:color="00000A"/>
              <w:bottom w:val="single" w:sz="4" w:space="0" w:color="00000A"/>
              <w:right w:val="single" w:sz="4" w:space="0" w:color="00000A"/>
            </w:tcBorders>
            <w:shd w:val="clear" w:color="auto" w:fill="auto"/>
            <w:vAlign w:val="center"/>
          </w:tcPr>
          <w:p w:rsidR="003700E6" w:rsidRDefault="003700E6" w:rsidP="00C77C52">
            <w:pPr>
              <w:pStyle w:val="Domylne"/>
              <w:widowControl w:val="0"/>
              <w:suppressAutoHyphens/>
              <w:spacing w:line="276" w:lineRule="auto"/>
              <w:jc w:val="both"/>
              <w:rPr>
                <w:rFonts w:ascii="Arial" w:eastAsiaTheme="minorHAnsi" w:hAnsi="Arial" w:cs="Arial"/>
                <w:sz w:val="19"/>
                <w:szCs w:val="19"/>
              </w:rPr>
            </w:pPr>
            <w:r>
              <w:rPr>
                <w:rFonts w:ascii="Arial" w:eastAsiaTheme="minorHAnsi" w:hAnsi="Arial" w:cs="Arial"/>
                <w:sz w:val="19"/>
                <w:szCs w:val="19"/>
              </w:rPr>
              <w:t xml:space="preserve">Oprawa oświetleniowa uliczna na źródła LED, IP66, IK09, T=4000K, Ra&gt;70,  strumień po przejściu przez zespół optyczny =4750lm, pobór mocy 34W, montaż na zwieńczeniu słupa lub wysięgnika za pomocą regulowanego uchwytu o średnicy 60÷76mm, regulowany kąt nachylenia między 0° a 20°, blokada zabezpieczająca zawiasy ze stali nierdzewnej przed wyłamaniem, klipsy ze stali nierdzewnej, obudowa wykonana z ciśnieniowego odlewu aluminium z żebrowaniem odprowadzającym ciepło, lakierowana proszkowo na RAL 7040, klosz wykonany ze szkła hartowanego gr. 5mm, odbłyśnik z parabolicznego anodyzowanego aluminium redukującego olśnienie przykre, optymalny dla dróg krajowych, układ zasilający: inteligentny zasilacz LED z wyjściem napięciowym SELV umożliwiający zmianę strumienia światła, oprawa wyposażona w zintegrowany sensor, dostosowujący strumień świetlny oprawy w zależności od ilości światła naturalnego, powodujący wzrost dodatkowej oszczędności energii do 30% oraz zwiększenie żywotności oprawy do 40% a także wykrywający ruch poprzez pomiar światła; sterowanie oprawą oparte na klasycznych łącznikach oświetlenia - nie wymaga stosowania dodatkowych urządzeń sterujących takich jak panel, zasilacz, router </w:t>
            </w:r>
            <w:proofErr w:type="spellStart"/>
            <w:r>
              <w:rPr>
                <w:rFonts w:ascii="Arial" w:eastAsiaTheme="minorHAnsi" w:hAnsi="Arial" w:cs="Arial"/>
                <w:sz w:val="19"/>
                <w:szCs w:val="19"/>
              </w:rPr>
              <w:t>itp</w:t>
            </w:r>
            <w:proofErr w:type="spellEnd"/>
            <w:r>
              <w:rPr>
                <w:rFonts w:ascii="Arial" w:eastAsiaTheme="minorHAnsi" w:hAnsi="Arial" w:cs="Arial"/>
                <w:sz w:val="19"/>
                <w:szCs w:val="19"/>
              </w:rPr>
              <w:t xml:space="preserve">,; </w:t>
            </w:r>
            <w:proofErr w:type="spellStart"/>
            <w:r>
              <w:rPr>
                <w:rFonts w:ascii="Arial" w:eastAsiaTheme="minorHAnsi" w:hAnsi="Arial" w:cs="Arial"/>
                <w:sz w:val="19"/>
                <w:szCs w:val="19"/>
              </w:rPr>
              <w:t>cosφ</w:t>
            </w:r>
            <w:proofErr w:type="spellEnd"/>
            <w:r>
              <w:rPr>
                <w:rFonts w:ascii="Arial" w:eastAsiaTheme="minorHAnsi" w:hAnsi="Arial" w:cs="Arial"/>
                <w:sz w:val="19"/>
                <w:szCs w:val="19"/>
              </w:rPr>
              <w:t xml:space="preserve">&gt;0,95, zintegrowane zabezpieczenie przeciwprzepięciowe ESD In=5kA, </w:t>
            </w:r>
            <w:proofErr w:type="spellStart"/>
            <w:r>
              <w:rPr>
                <w:rFonts w:ascii="Arial" w:eastAsiaTheme="minorHAnsi" w:hAnsi="Arial" w:cs="Arial"/>
                <w:sz w:val="19"/>
                <w:szCs w:val="19"/>
              </w:rPr>
              <w:t>Imax</w:t>
            </w:r>
            <w:proofErr w:type="spellEnd"/>
            <w:r>
              <w:rPr>
                <w:rFonts w:ascii="Arial" w:eastAsiaTheme="minorHAnsi" w:hAnsi="Arial" w:cs="Arial"/>
                <w:sz w:val="19"/>
                <w:szCs w:val="19"/>
              </w:rPr>
              <w:t xml:space="preserve">=10kA, </w:t>
            </w:r>
            <w:proofErr w:type="spellStart"/>
            <w:r>
              <w:rPr>
                <w:rFonts w:ascii="Arial" w:eastAsiaTheme="minorHAnsi" w:hAnsi="Arial" w:cs="Arial"/>
                <w:sz w:val="19"/>
                <w:szCs w:val="19"/>
              </w:rPr>
              <w:t>Uoc</w:t>
            </w:r>
            <w:proofErr w:type="spellEnd"/>
            <w:r>
              <w:rPr>
                <w:rFonts w:ascii="Arial" w:eastAsiaTheme="minorHAnsi" w:hAnsi="Arial" w:cs="Arial"/>
                <w:sz w:val="19"/>
                <w:szCs w:val="19"/>
              </w:rPr>
              <w:t>=10kV, zintegrowany odłącznik napięcia, MTBF: 80000h, stabilność temp. barwowej: 3 SDCM, żywotność: 75000h (L80B20), klasa energetyczna A++, temperatura pracy: -20°C ÷ +40°C, zgodność z normami: EN 60598-1, EN 60598-2-3, EN 60598-2-22, EN 62471 (bezpieczeństwo fotobiologiczne), EN55015; EN 61547, EN 61003-2</w:t>
            </w:r>
          </w:p>
        </w:tc>
      </w:tr>
      <w:tr w:rsidR="00C77C52" w:rsidTr="003700E6">
        <w:trPr>
          <w:gridAfter w:val="1"/>
          <w:wAfter w:w="126" w:type="dxa"/>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7C52" w:rsidRDefault="00C77C52" w:rsidP="000F4FB4">
            <w:pPr>
              <w:pStyle w:val="Standard"/>
              <w:jc w:val="center"/>
              <w:rPr>
                <w:rFonts w:ascii="Calibri" w:hAnsi="Calibri" w:cs="Arial"/>
                <w:b/>
                <w:szCs w:val="20"/>
              </w:rPr>
            </w:pPr>
            <w:r>
              <w:rPr>
                <w:rFonts w:ascii="Calibri" w:hAnsi="Calibri" w:cs="Arial"/>
                <w:b/>
                <w:szCs w:val="20"/>
              </w:rPr>
              <w:t>EW1</w:t>
            </w:r>
          </w:p>
        </w:tc>
        <w:tc>
          <w:tcPr>
            <w:tcW w:w="8772" w:type="dxa"/>
            <w:tcBorders>
              <w:top w:val="single" w:sz="4" w:space="0" w:color="00000A"/>
              <w:bottom w:val="single" w:sz="4" w:space="0" w:color="00000A"/>
              <w:right w:val="single" w:sz="4" w:space="0" w:color="00000A"/>
            </w:tcBorders>
            <w:shd w:val="clear" w:color="auto" w:fill="auto"/>
            <w:vAlign w:val="center"/>
          </w:tcPr>
          <w:p w:rsidR="00C77C52" w:rsidRPr="00C77C52" w:rsidRDefault="003700E6" w:rsidP="00C77C52">
            <w:pPr>
              <w:pStyle w:val="Domylne"/>
              <w:widowControl w:val="0"/>
              <w:suppressAutoHyphens/>
              <w:spacing w:line="276" w:lineRule="auto"/>
              <w:jc w:val="both"/>
              <w:rPr>
                <w:rFonts w:asciiTheme="minorHAnsi" w:eastAsia="Calibri" w:hAnsiTheme="minorHAnsi" w:cstheme="minorHAnsi"/>
                <w:color w:val="auto"/>
                <w:kern w:val="2"/>
                <w:sz w:val="18"/>
                <w:szCs w:val="18"/>
                <w:u w:color="000000"/>
              </w:rPr>
            </w:pPr>
            <w:r>
              <w:rPr>
                <w:rFonts w:ascii="Arial" w:eastAsiaTheme="minorHAnsi" w:hAnsi="Arial" w:cs="Arial"/>
                <w:sz w:val="19"/>
                <w:szCs w:val="19"/>
              </w:rPr>
              <w:t xml:space="preserve">Oprawa ewakuacyjna LED jednostronna, IP65, IK07, 2 klasa ochronności, pobór mocy maks. 7,5W, 12szt diod LED o T=6000K i Ra&gt;80, montaż: naścienny, moduł awaryjny składający się z ładowarki, źródła prądu stałego i jednostki kontrolującej; akumulator LTO 4,8V 1,2Ah z czasem ładowania 145min i regulowanym czasem autonomii 1/1,5/2/3/8h, żywotnością 10 lat i ilością cykli ładowania/rozładowania równą 7000; wielokolorowa dioda LED sygnalizująca stan pracy oprawy (ładowanie, błąd baterii lub źródła światła, praca bez błędów); dwuzadaniowa (praca „na jasno”), z funkcją centralnego testu - sterowanie drogą bezprzewodową poprzez centralkę monitorującą FM, obudowa wykonana z samogasnącego poliwęglanu RAL 9003, odbłyśnik symetryczny biały z poliwęglanu, klosz </w:t>
            </w:r>
            <w:proofErr w:type="spellStart"/>
            <w:r>
              <w:rPr>
                <w:rFonts w:ascii="Arial" w:eastAsiaTheme="minorHAnsi" w:hAnsi="Arial" w:cs="Arial"/>
                <w:sz w:val="19"/>
                <w:szCs w:val="19"/>
              </w:rPr>
              <w:t>wysokoprzezroczysty</w:t>
            </w:r>
            <w:proofErr w:type="spellEnd"/>
            <w:r>
              <w:rPr>
                <w:rFonts w:ascii="Arial" w:eastAsiaTheme="minorHAnsi" w:hAnsi="Arial" w:cs="Arial"/>
                <w:sz w:val="19"/>
                <w:szCs w:val="19"/>
              </w:rPr>
              <w:t>, strumień po przejściu przez zespół optyczny =315lm dla pracy SE oraz 130lm dla pracy SA, , zakres temperaturowy pracy: -20°C ÷ +50°C – bez stosowania urządzeń do podgrzewania akumulatora, zgodność z normami EN 60598-1, EN 60598-2-2, EN 60598-2-22, UNI EN 1838, UNI 11222, EN 62034</w:t>
            </w:r>
          </w:p>
        </w:tc>
      </w:tr>
      <w:tr w:rsidR="00C77C52" w:rsidTr="003700E6">
        <w:trPr>
          <w:gridAfter w:val="1"/>
          <w:wAfter w:w="126" w:type="dxa"/>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7C52" w:rsidRDefault="003700E6" w:rsidP="000F4FB4">
            <w:pPr>
              <w:pStyle w:val="Standard"/>
              <w:jc w:val="center"/>
              <w:rPr>
                <w:rFonts w:ascii="Calibri" w:hAnsi="Calibri" w:cs="Arial"/>
                <w:b/>
                <w:szCs w:val="20"/>
              </w:rPr>
            </w:pPr>
            <w:r>
              <w:rPr>
                <w:rFonts w:ascii="Calibri" w:hAnsi="Calibri" w:cs="Arial"/>
                <w:b/>
                <w:szCs w:val="20"/>
              </w:rPr>
              <w:lastRenderedPageBreak/>
              <w:t>EW1.1</w:t>
            </w:r>
          </w:p>
        </w:tc>
        <w:tc>
          <w:tcPr>
            <w:tcW w:w="8772" w:type="dxa"/>
            <w:tcBorders>
              <w:top w:val="single" w:sz="4" w:space="0" w:color="00000A"/>
              <w:bottom w:val="single" w:sz="4" w:space="0" w:color="00000A"/>
              <w:right w:val="single" w:sz="4" w:space="0" w:color="00000A"/>
            </w:tcBorders>
            <w:shd w:val="clear" w:color="auto" w:fill="auto"/>
            <w:vAlign w:val="center"/>
          </w:tcPr>
          <w:p w:rsidR="00C77C52" w:rsidRPr="00C77C52" w:rsidRDefault="003700E6" w:rsidP="00C77C52">
            <w:pPr>
              <w:pStyle w:val="Domylne"/>
              <w:widowControl w:val="0"/>
              <w:suppressAutoHyphens/>
              <w:spacing w:line="276" w:lineRule="auto"/>
              <w:jc w:val="both"/>
              <w:rPr>
                <w:rFonts w:asciiTheme="minorHAnsi" w:eastAsia="Calibri" w:hAnsiTheme="minorHAnsi" w:cstheme="minorHAnsi"/>
                <w:color w:val="auto"/>
                <w:kern w:val="2"/>
                <w:sz w:val="18"/>
                <w:szCs w:val="18"/>
                <w:u w:color="000000"/>
              </w:rPr>
            </w:pPr>
            <w:r>
              <w:rPr>
                <w:rFonts w:ascii="Arial" w:eastAsiaTheme="minorHAnsi" w:hAnsi="Arial" w:cs="Arial"/>
                <w:sz w:val="19"/>
                <w:szCs w:val="19"/>
              </w:rPr>
              <w:t xml:space="preserve">Oprawa ewakuacyjna LED jednostronna, IP65, IK07, 2 klasa ochronności, pobór mocy maks. 7,5W, 12szt diod LED o T=6000K i Ra&gt;80, montaż: naścienny, siatka ochronna zabezpieczająca przed skutkami uderzenia, moduł awaryjny składający się z ładowarki, źródła prądu stałego i jednostki kontrolującej; akumulator LTO 4,8V 1,2Ah z czasem ładowania 145min i regulowanym czasem autonomii 1/1,5/2/3/8h, żywotnością 10 lat i ilością cykli ładowania/rozładowania równą 7000; wielokolorowa dioda LED sygnalizująca stan pracy oprawy (ładowanie, błąd baterii lub źródła światła, praca bez błędów); dwuzadaniowa (praca „na jasno”), z funkcją centralnego testu - sterowanie drogą bezprzewodową poprzez centralkę monitorującą FM, obudowa wykonana z samogasnącego poliwęglanu RAL 9003, odbłyśnik symetryczny biały z poliwęglanu, klosz </w:t>
            </w:r>
            <w:proofErr w:type="spellStart"/>
            <w:r>
              <w:rPr>
                <w:rFonts w:ascii="Arial" w:eastAsiaTheme="minorHAnsi" w:hAnsi="Arial" w:cs="Arial"/>
                <w:sz w:val="19"/>
                <w:szCs w:val="19"/>
              </w:rPr>
              <w:t>wysokoprzezroczysty</w:t>
            </w:r>
            <w:proofErr w:type="spellEnd"/>
            <w:r>
              <w:rPr>
                <w:rFonts w:ascii="Arial" w:eastAsiaTheme="minorHAnsi" w:hAnsi="Arial" w:cs="Arial"/>
                <w:sz w:val="19"/>
                <w:szCs w:val="19"/>
              </w:rPr>
              <w:t>, strumień po przejściu przez zespół optyczny =315lm dla pracy SE oraz 130lm dla pracy SA, , zakres temperaturowy pracy: -20°C ÷ +50°C – bez stosowania urządzeń do podgrzewania akumulatora, zgodność z normami EN 60598-1, EN 60598-2-2, EN 60598-2-22, UNI EN 1838, UNI 11222, EN 62034</w:t>
            </w:r>
          </w:p>
        </w:tc>
      </w:tr>
      <w:tr w:rsidR="00C77C52" w:rsidTr="003700E6">
        <w:trPr>
          <w:gridAfter w:val="1"/>
          <w:wAfter w:w="126" w:type="dxa"/>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7C52" w:rsidRDefault="00C77C52" w:rsidP="003700E6">
            <w:pPr>
              <w:pStyle w:val="Standard"/>
              <w:jc w:val="center"/>
              <w:rPr>
                <w:rFonts w:ascii="Calibri" w:hAnsi="Calibri" w:cs="Arial"/>
                <w:b/>
                <w:szCs w:val="20"/>
              </w:rPr>
            </w:pPr>
            <w:r>
              <w:rPr>
                <w:rFonts w:ascii="Calibri" w:hAnsi="Calibri" w:cs="Arial"/>
                <w:b/>
                <w:szCs w:val="20"/>
              </w:rPr>
              <w:t>EW</w:t>
            </w:r>
            <w:r w:rsidR="003700E6">
              <w:rPr>
                <w:rFonts w:ascii="Calibri" w:hAnsi="Calibri" w:cs="Arial"/>
                <w:b/>
                <w:szCs w:val="20"/>
              </w:rPr>
              <w:t>2</w:t>
            </w:r>
          </w:p>
        </w:tc>
        <w:tc>
          <w:tcPr>
            <w:tcW w:w="8772" w:type="dxa"/>
            <w:tcBorders>
              <w:top w:val="single" w:sz="4" w:space="0" w:color="00000A"/>
              <w:bottom w:val="single" w:sz="4" w:space="0" w:color="00000A"/>
              <w:right w:val="single" w:sz="4" w:space="0" w:color="00000A"/>
            </w:tcBorders>
            <w:shd w:val="clear" w:color="auto" w:fill="auto"/>
            <w:vAlign w:val="center"/>
          </w:tcPr>
          <w:p w:rsidR="00C77C52" w:rsidRPr="00C77C52" w:rsidRDefault="003700E6" w:rsidP="00C77C52">
            <w:pPr>
              <w:pStyle w:val="Domylne"/>
              <w:widowControl w:val="0"/>
              <w:suppressAutoHyphens/>
              <w:spacing w:line="276" w:lineRule="auto"/>
              <w:jc w:val="both"/>
              <w:rPr>
                <w:rFonts w:asciiTheme="minorHAnsi" w:eastAsia="Calibri" w:hAnsiTheme="minorHAnsi" w:cstheme="minorHAnsi"/>
                <w:color w:val="auto"/>
                <w:kern w:val="2"/>
                <w:sz w:val="18"/>
                <w:szCs w:val="18"/>
                <w:u w:color="000000"/>
              </w:rPr>
            </w:pPr>
            <w:r>
              <w:rPr>
                <w:rFonts w:ascii="Arial" w:eastAsiaTheme="minorHAnsi" w:hAnsi="Arial" w:cs="Arial"/>
                <w:sz w:val="19"/>
                <w:szCs w:val="19"/>
              </w:rPr>
              <w:t xml:space="preserve">Oprawa ewakuacyjna LED dwustronna, </w:t>
            </w:r>
            <w:proofErr w:type="spellStart"/>
            <w:r>
              <w:rPr>
                <w:rFonts w:ascii="Arial" w:eastAsiaTheme="minorHAnsi" w:hAnsi="Arial" w:cs="Arial"/>
                <w:sz w:val="19"/>
                <w:szCs w:val="19"/>
              </w:rPr>
              <w:t>sign</w:t>
            </w:r>
            <w:proofErr w:type="spellEnd"/>
            <w:r>
              <w:rPr>
                <w:rFonts w:ascii="Arial" w:eastAsiaTheme="minorHAnsi" w:hAnsi="Arial" w:cs="Arial"/>
                <w:sz w:val="19"/>
                <w:szCs w:val="19"/>
              </w:rPr>
              <w:t xml:space="preserve"> strzałka lewo/prawo, IP65, IK07, 2 klasa ochronności, pobór mocy maks. 7,5W, 18szt diod LED o T=6000K i Ra&gt;80, montaż: </w:t>
            </w:r>
            <w:proofErr w:type="spellStart"/>
            <w:r>
              <w:rPr>
                <w:rFonts w:ascii="Arial" w:eastAsiaTheme="minorHAnsi" w:hAnsi="Arial" w:cs="Arial"/>
                <w:sz w:val="19"/>
                <w:szCs w:val="19"/>
              </w:rPr>
              <w:t>nastropowy</w:t>
            </w:r>
            <w:proofErr w:type="spellEnd"/>
            <w:r>
              <w:rPr>
                <w:rFonts w:ascii="Arial" w:eastAsiaTheme="minorHAnsi" w:hAnsi="Arial" w:cs="Arial"/>
                <w:sz w:val="19"/>
                <w:szCs w:val="19"/>
              </w:rPr>
              <w:t xml:space="preserve">, moduł awaryjny składający się z ładowarki, źródła prądu stałego i jednostki kontrolującej; akumulator 2xLTO 4,8V 1,2Ah z czasem ładowania 145min i regulowanym czasem autonomii 1/1,5/2/3/8h, żywotnością 10 lat i ilością cykli ładowania/rozładowania równą 7000; wielokolorowa dioda LED sygnalizująca stan pracy oprawy (ładowanie, błąd baterii lub źródła światła, praca bez błędów); dwuzadaniowa (praca „na jasno”), z funkcją centralnego testu - sterowanie drogą bezprzewodową poprzez centralkę monitorującą FM, obudowa wykonana z samogasnącego poliwęglanu RAL 9003, odbłyśnik symetryczny biały z poliwęglanu, klosz </w:t>
            </w:r>
            <w:proofErr w:type="spellStart"/>
            <w:r>
              <w:rPr>
                <w:rFonts w:ascii="Arial" w:eastAsiaTheme="minorHAnsi" w:hAnsi="Arial" w:cs="Arial"/>
                <w:sz w:val="19"/>
                <w:szCs w:val="19"/>
              </w:rPr>
              <w:t>wysokoprzezroczysty</w:t>
            </w:r>
            <w:proofErr w:type="spellEnd"/>
            <w:r>
              <w:rPr>
                <w:rFonts w:ascii="Arial" w:eastAsiaTheme="minorHAnsi" w:hAnsi="Arial" w:cs="Arial"/>
                <w:sz w:val="19"/>
                <w:szCs w:val="19"/>
              </w:rPr>
              <w:t>, strumień po przejściu przez zespół optyczny =800lm dla pracy SE oraz 200lm dla pracy SA, , zakres temperaturowy pracy: -20°C ÷ +50°C – bez stosowania urządzeń do podgrzewania akumulatora, zgodność z normami EN 60598-1, EN 60598-2-2, EN 60598-2-22, UNI EN 1838, UNI 11222, EN 62034</w:t>
            </w:r>
          </w:p>
        </w:tc>
      </w:tr>
      <w:tr w:rsidR="00C77C52" w:rsidTr="003700E6">
        <w:trPr>
          <w:gridAfter w:val="1"/>
          <w:wAfter w:w="126" w:type="dxa"/>
          <w:trHeight w:val="841"/>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7C52" w:rsidRDefault="00C77C52" w:rsidP="000F4FB4">
            <w:pPr>
              <w:pStyle w:val="Standard"/>
              <w:jc w:val="center"/>
              <w:rPr>
                <w:rFonts w:ascii="Calibri" w:hAnsi="Calibri" w:cs="Arial"/>
                <w:b/>
                <w:szCs w:val="20"/>
              </w:rPr>
            </w:pPr>
            <w:r>
              <w:rPr>
                <w:rFonts w:ascii="Calibri" w:hAnsi="Calibri" w:cs="Arial"/>
                <w:b/>
                <w:szCs w:val="20"/>
              </w:rPr>
              <w:t>EW4</w:t>
            </w:r>
          </w:p>
        </w:tc>
        <w:tc>
          <w:tcPr>
            <w:tcW w:w="8772" w:type="dxa"/>
            <w:tcBorders>
              <w:top w:val="single" w:sz="4" w:space="0" w:color="00000A"/>
              <w:bottom w:val="single" w:sz="4" w:space="0" w:color="00000A"/>
              <w:right w:val="single" w:sz="4" w:space="0" w:color="00000A"/>
            </w:tcBorders>
            <w:shd w:val="clear" w:color="auto" w:fill="auto"/>
            <w:vAlign w:val="center"/>
          </w:tcPr>
          <w:p w:rsidR="00C77C52" w:rsidRPr="00C77C52" w:rsidRDefault="003700E6" w:rsidP="00C77C52">
            <w:pPr>
              <w:pStyle w:val="Domylne"/>
              <w:widowControl w:val="0"/>
              <w:suppressAutoHyphens/>
              <w:spacing w:line="276" w:lineRule="auto"/>
              <w:jc w:val="both"/>
              <w:rPr>
                <w:rFonts w:asciiTheme="minorHAnsi" w:eastAsia="Calibri" w:hAnsiTheme="minorHAnsi" w:cstheme="minorHAnsi"/>
                <w:color w:val="auto"/>
                <w:kern w:val="2"/>
                <w:sz w:val="18"/>
                <w:szCs w:val="18"/>
                <w:u w:color="000000"/>
              </w:rPr>
            </w:pPr>
            <w:r>
              <w:rPr>
                <w:rFonts w:ascii="Arial" w:eastAsiaTheme="minorHAnsi" w:hAnsi="Arial" w:cs="Arial"/>
                <w:sz w:val="19"/>
                <w:szCs w:val="19"/>
              </w:rPr>
              <w:t xml:space="preserve">Oprawa ewakuacyjna LED dwustronna, </w:t>
            </w:r>
            <w:proofErr w:type="spellStart"/>
            <w:r>
              <w:rPr>
                <w:rFonts w:ascii="Arial" w:eastAsiaTheme="minorHAnsi" w:hAnsi="Arial" w:cs="Arial"/>
                <w:sz w:val="19"/>
                <w:szCs w:val="19"/>
              </w:rPr>
              <w:t>sign</w:t>
            </w:r>
            <w:proofErr w:type="spellEnd"/>
            <w:r>
              <w:rPr>
                <w:rFonts w:ascii="Arial" w:eastAsiaTheme="minorHAnsi" w:hAnsi="Arial" w:cs="Arial"/>
                <w:sz w:val="19"/>
                <w:szCs w:val="19"/>
              </w:rPr>
              <w:t xml:space="preserve"> strzałka lewo/prawo, IP65, IK07, 2 klasa ochronności, pobór mocy maks. 7,5W, 18szt diod LED o T=6000K i Ra&gt;80, montaż: do stropowy, moduł awaryjny składający się z ładowarki, źródła prądu stałego i jednostki kontrolującej; akumulator 2xLTO 4,8V 1,2Ah z czasem ładowania 145min i regulowanym czasem autonomii 1/1,5/2/3/8h, żywotnością 10 lat i ilością cykli ładowania/rozładowania równą 7000; wielokolorowa dioda LED sygnalizująca stan pracy oprawy (ładowanie, błąd baterii lub źródła światła, praca bez błędów); dwuzadaniowa (praca „na jasno”), z funkcją centralnego testu - sterowanie drogą bezprzewodową poprzez centralkę monitorującą FM, obudowa wykonana z samogasnącego poliwęglanu RAL 9003, odbłyśnik symetryczny biały z poliwęglanu, klosz </w:t>
            </w:r>
            <w:proofErr w:type="spellStart"/>
            <w:r>
              <w:rPr>
                <w:rFonts w:ascii="Arial" w:eastAsiaTheme="minorHAnsi" w:hAnsi="Arial" w:cs="Arial"/>
                <w:sz w:val="19"/>
                <w:szCs w:val="19"/>
              </w:rPr>
              <w:t>wysokoprzezroczysty</w:t>
            </w:r>
            <w:proofErr w:type="spellEnd"/>
            <w:r>
              <w:rPr>
                <w:rFonts w:ascii="Arial" w:eastAsiaTheme="minorHAnsi" w:hAnsi="Arial" w:cs="Arial"/>
                <w:sz w:val="19"/>
                <w:szCs w:val="19"/>
              </w:rPr>
              <w:t>, strumień po przejściu przez zespół optyczny =800lm dla pracy SE oraz 200lm dla pracy SA, , zakres temperaturowy pracy: -20°C ÷ +50°C – bez stosowania urządzeń do podgrzewania akumulatora, zgodność z normami EN 60598-1, EN 60598-2-2, EN 60598-2-22, UNI EN 1838, UNI 11222, EN 62034</w:t>
            </w:r>
          </w:p>
        </w:tc>
      </w:tr>
      <w:tr w:rsidR="00C77C52" w:rsidTr="003700E6">
        <w:trPr>
          <w:gridAfter w:val="1"/>
          <w:wAfter w:w="126" w:type="dxa"/>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7C52" w:rsidRDefault="003700E6" w:rsidP="00C77C52">
            <w:pPr>
              <w:pStyle w:val="Standard"/>
              <w:jc w:val="center"/>
              <w:rPr>
                <w:rFonts w:ascii="Calibri" w:hAnsi="Calibri" w:cs="Arial"/>
                <w:b/>
                <w:szCs w:val="20"/>
              </w:rPr>
            </w:pPr>
            <w:r>
              <w:rPr>
                <w:rFonts w:ascii="Calibri" w:hAnsi="Calibri" w:cs="Arial"/>
                <w:b/>
                <w:szCs w:val="20"/>
              </w:rPr>
              <w:t>EW5</w:t>
            </w:r>
          </w:p>
        </w:tc>
        <w:tc>
          <w:tcPr>
            <w:tcW w:w="8772" w:type="dxa"/>
            <w:tcBorders>
              <w:top w:val="single" w:sz="4" w:space="0" w:color="00000A"/>
              <w:bottom w:val="single" w:sz="4" w:space="0" w:color="00000A"/>
              <w:right w:val="single" w:sz="4" w:space="0" w:color="00000A"/>
            </w:tcBorders>
            <w:shd w:val="clear" w:color="auto" w:fill="auto"/>
            <w:vAlign w:val="center"/>
          </w:tcPr>
          <w:p w:rsidR="00C77C52" w:rsidRPr="00C77C52" w:rsidRDefault="003700E6" w:rsidP="00C77C52">
            <w:pPr>
              <w:pStyle w:val="Domylne"/>
              <w:widowControl w:val="0"/>
              <w:suppressAutoHyphens/>
              <w:spacing w:line="276" w:lineRule="auto"/>
              <w:jc w:val="both"/>
              <w:rPr>
                <w:rFonts w:ascii="Arial" w:eastAsiaTheme="minorHAnsi" w:hAnsi="Arial" w:cs="Arial"/>
                <w:color w:val="auto"/>
                <w:sz w:val="18"/>
                <w:szCs w:val="20"/>
              </w:rPr>
            </w:pPr>
            <w:r>
              <w:rPr>
                <w:rFonts w:ascii="Arial" w:eastAsiaTheme="minorHAnsi" w:hAnsi="Arial" w:cs="Arial"/>
                <w:sz w:val="19"/>
                <w:szCs w:val="19"/>
              </w:rPr>
              <w:t xml:space="preserve">Oprawa ewakuacyjna LED dwustronna, </w:t>
            </w:r>
            <w:proofErr w:type="spellStart"/>
            <w:r>
              <w:rPr>
                <w:rFonts w:ascii="Arial" w:eastAsiaTheme="minorHAnsi" w:hAnsi="Arial" w:cs="Arial"/>
                <w:sz w:val="19"/>
                <w:szCs w:val="19"/>
              </w:rPr>
              <w:t>sign</w:t>
            </w:r>
            <w:proofErr w:type="spellEnd"/>
            <w:r>
              <w:rPr>
                <w:rFonts w:ascii="Arial" w:eastAsiaTheme="minorHAnsi" w:hAnsi="Arial" w:cs="Arial"/>
                <w:sz w:val="19"/>
                <w:szCs w:val="19"/>
              </w:rPr>
              <w:t xml:space="preserve"> strzałka w dół, IP65, IK07, 2 klasa ochronności, pobór mocy maks. 7,5W, 18szt diod LED o T=6000K i Ra&gt;80, montaż: </w:t>
            </w:r>
            <w:proofErr w:type="spellStart"/>
            <w:r>
              <w:rPr>
                <w:rFonts w:ascii="Arial" w:eastAsiaTheme="minorHAnsi" w:hAnsi="Arial" w:cs="Arial"/>
                <w:sz w:val="19"/>
                <w:szCs w:val="19"/>
              </w:rPr>
              <w:t>dostropowy</w:t>
            </w:r>
            <w:proofErr w:type="spellEnd"/>
            <w:r>
              <w:rPr>
                <w:rFonts w:ascii="Arial" w:eastAsiaTheme="minorHAnsi" w:hAnsi="Arial" w:cs="Arial"/>
                <w:sz w:val="19"/>
                <w:szCs w:val="19"/>
              </w:rPr>
              <w:t xml:space="preserve">, moduł awaryjny składający się z ładowarki, źródła prądu stałego i jednostki kontrolującej; akumulator 2xLTO 4,8V 1,2Ah z czasem ładowania 145min i regulowanym czasem autonomii 1/1,5/2/3/8h, żywotnością 10 lat i ilością cykli ładowania/rozładowania równą 7000; wielokolorowa dioda LED sygnalizująca stan pracy oprawy (ładowanie, błąd baterii lub źródła światła, praca bez błędów); dwuzadaniowa (praca „na jasno”), z funkcją centralnego testu - sterowanie drogą bezprzewodową poprzez centralkę monitorującą FM, obudowa wykonana z samogasnącego poliwęglanu RAL 9003, odbłyśnik symetryczny biały z poliwęglanu, klosz </w:t>
            </w:r>
            <w:proofErr w:type="spellStart"/>
            <w:r>
              <w:rPr>
                <w:rFonts w:ascii="Arial" w:eastAsiaTheme="minorHAnsi" w:hAnsi="Arial" w:cs="Arial"/>
                <w:sz w:val="19"/>
                <w:szCs w:val="19"/>
              </w:rPr>
              <w:t>wysokoprzezroczysty</w:t>
            </w:r>
            <w:proofErr w:type="spellEnd"/>
            <w:r>
              <w:rPr>
                <w:rFonts w:ascii="Arial" w:eastAsiaTheme="minorHAnsi" w:hAnsi="Arial" w:cs="Arial"/>
                <w:sz w:val="19"/>
                <w:szCs w:val="19"/>
              </w:rPr>
              <w:t>, strumień po przejściu przez zespół optyczny =800lm dla pracy SE oraz 200lm dla pracy SA, , zakres temperaturowy pracy: -20°C ÷ +50°C – bez stosowania urządzeń do podgrzewania akumulatora, zgodność z normami EN 60598-1, EN 60598-2-2, EN 60598-2-22, UNI EN 1838, UNI 11222, EN 62034</w:t>
            </w:r>
          </w:p>
        </w:tc>
      </w:tr>
      <w:tr w:rsidR="00C77C52" w:rsidTr="003700E6">
        <w:trPr>
          <w:gridAfter w:val="1"/>
          <w:wAfter w:w="126" w:type="dxa"/>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7C52" w:rsidRDefault="00C77C52" w:rsidP="00F32F06">
            <w:pPr>
              <w:pStyle w:val="Standard"/>
              <w:jc w:val="center"/>
              <w:rPr>
                <w:rFonts w:ascii="Calibri" w:hAnsi="Calibri" w:cs="Arial"/>
                <w:b/>
                <w:szCs w:val="20"/>
              </w:rPr>
            </w:pPr>
            <w:r>
              <w:rPr>
                <w:rFonts w:ascii="Calibri" w:hAnsi="Calibri" w:cs="Arial"/>
                <w:b/>
                <w:szCs w:val="20"/>
              </w:rPr>
              <w:t>AW</w:t>
            </w:r>
            <w:r w:rsidR="00F32F06">
              <w:rPr>
                <w:rFonts w:ascii="Calibri" w:hAnsi="Calibri" w:cs="Arial"/>
                <w:b/>
                <w:szCs w:val="20"/>
              </w:rPr>
              <w:t>1</w:t>
            </w:r>
          </w:p>
        </w:tc>
        <w:tc>
          <w:tcPr>
            <w:tcW w:w="8772" w:type="dxa"/>
            <w:tcBorders>
              <w:top w:val="single" w:sz="4" w:space="0" w:color="00000A"/>
              <w:bottom w:val="single" w:sz="4" w:space="0" w:color="00000A"/>
              <w:right w:val="single" w:sz="4" w:space="0" w:color="00000A"/>
            </w:tcBorders>
            <w:shd w:val="clear" w:color="auto" w:fill="auto"/>
            <w:vAlign w:val="center"/>
          </w:tcPr>
          <w:p w:rsidR="00C77C52" w:rsidRPr="00C77C52" w:rsidRDefault="00F32F06" w:rsidP="00C77C52">
            <w:pPr>
              <w:pStyle w:val="Domylne"/>
              <w:widowControl w:val="0"/>
              <w:suppressAutoHyphens/>
              <w:spacing w:line="276" w:lineRule="auto"/>
              <w:jc w:val="both"/>
              <w:rPr>
                <w:rFonts w:ascii="Arial" w:eastAsiaTheme="minorHAnsi" w:hAnsi="Arial" w:cs="Arial"/>
                <w:color w:val="auto"/>
                <w:sz w:val="18"/>
                <w:szCs w:val="20"/>
              </w:rPr>
            </w:pPr>
            <w:r>
              <w:rPr>
                <w:rFonts w:ascii="Arial" w:eastAsiaTheme="minorHAnsi" w:hAnsi="Arial" w:cs="Arial"/>
                <w:sz w:val="19"/>
                <w:szCs w:val="19"/>
              </w:rPr>
              <w:t xml:space="preserve">Oprawa awaryjna LED, IP65, IK07, 2 klasa ochronności, pobór mocy maks. 7,5W, 18szt diod LED o T=6000K i Ra&gt;80, montaż: </w:t>
            </w:r>
            <w:proofErr w:type="spellStart"/>
            <w:r>
              <w:rPr>
                <w:rFonts w:ascii="Arial" w:eastAsiaTheme="minorHAnsi" w:hAnsi="Arial" w:cs="Arial"/>
                <w:sz w:val="19"/>
                <w:szCs w:val="19"/>
              </w:rPr>
              <w:t>nastropowy</w:t>
            </w:r>
            <w:proofErr w:type="spellEnd"/>
            <w:r>
              <w:rPr>
                <w:rFonts w:ascii="Arial" w:eastAsiaTheme="minorHAnsi" w:hAnsi="Arial" w:cs="Arial"/>
                <w:sz w:val="19"/>
                <w:szCs w:val="19"/>
              </w:rPr>
              <w:t xml:space="preserve">, moduł awaryjny składający się z ładowarki, źródła prądu stałego i jednostki kontrolującej; akumulator 2xLTO 4,8V 1,2Ah z czasem ładowania 145min i regulowanym czasem autonomii 1/1,5/2/3/8h, żywotnością 10 lat i ilością cykli ładowania/rozładowania równą 7000; wielokolorowa dioda LED sygnalizująca stan pracy oprawy (ładowanie, błąd baterii lub źródła światła, praca bez błędów); dwuzadaniowa (praca „na jasno”), z funkcją centralnego testu - sterowanie drogą bezprzewodową poprzez centralkę monitorującą FM, obudowa wykonana z samogasnącego poliwęglanu RAL 9003, odbłyśnik symetryczny biały z poliwęglanu, klosz </w:t>
            </w:r>
            <w:proofErr w:type="spellStart"/>
            <w:r>
              <w:rPr>
                <w:rFonts w:ascii="Arial" w:eastAsiaTheme="minorHAnsi" w:hAnsi="Arial" w:cs="Arial"/>
                <w:sz w:val="19"/>
                <w:szCs w:val="19"/>
              </w:rPr>
              <w:lastRenderedPageBreak/>
              <w:t>wysokoprzezroczysty</w:t>
            </w:r>
            <w:proofErr w:type="spellEnd"/>
            <w:r>
              <w:rPr>
                <w:rFonts w:ascii="Arial" w:eastAsiaTheme="minorHAnsi" w:hAnsi="Arial" w:cs="Arial"/>
                <w:sz w:val="19"/>
                <w:szCs w:val="19"/>
              </w:rPr>
              <w:t>, strumień po przejściu przez zespół optyczny =800lm dla pracy SE oraz 200lm dla pracy SA, , zakres temperaturowy pracy: -20°C ÷ +50°C – bez stosowania urządzeń do podgrzewania akumulatora, zgodność z normami EN 60598-1, EN 60598-2-2, EN 60598-2-22, UNI EN 1838, UNI 11222, EN 62034</w:t>
            </w:r>
          </w:p>
        </w:tc>
      </w:tr>
      <w:tr w:rsidR="00C77C52" w:rsidTr="003700E6">
        <w:trPr>
          <w:gridAfter w:val="1"/>
          <w:wAfter w:w="126" w:type="dxa"/>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C77C52" w:rsidRDefault="00C77C52" w:rsidP="00F32F06">
            <w:pPr>
              <w:pStyle w:val="Standard"/>
              <w:jc w:val="center"/>
              <w:rPr>
                <w:rFonts w:ascii="Calibri" w:hAnsi="Calibri" w:cs="Arial"/>
                <w:b/>
                <w:szCs w:val="20"/>
              </w:rPr>
            </w:pPr>
            <w:r>
              <w:rPr>
                <w:rFonts w:ascii="Calibri" w:hAnsi="Calibri" w:cs="Arial"/>
                <w:b/>
                <w:szCs w:val="20"/>
              </w:rPr>
              <w:lastRenderedPageBreak/>
              <w:t>AW</w:t>
            </w:r>
            <w:r w:rsidR="00F32F06">
              <w:rPr>
                <w:rFonts w:ascii="Calibri" w:hAnsi="Calibri" w:cs="Arial"/>
                <w:b/>
                <w:szCs w:val="20"/>
              </w:rPr>
              <w:t>1.1</w:t>
            </w:r>
          </w:p>
        </w:tc>
        <w:tc>
          <w:tcPr>
            <w:tcW w:w="8772" w:type="dxa"/>
            <w:tcBorders>
              <w:top w:val="single" w:sz="4" w:space="0" w:color="00000A"/>
              <w:bottom w:val="single" w:sz="4" w:space="0" w:color="00000A"/>
              <w:right w:val="single" w:sz="4" w:space="0" w:color="00000A"/>
            </w:tcBorders>
            <w:shd w:val="clear" w:color="auto" w:fill="auto"/>
            <w:vAlign w:val="center"/>
          </w:tcPr>
          <w:p w:rsidR="00C77C52" w:rsidRPr="00C77C52" w:rsidRDefault="00F32F06" w:rsidP="00C77C52">
            <w:pPr>
              <w:pStyle w:val="Domylne"/>
              <w:widowControl w:val="0"/>
              <w:suppressAutoHyphens/>
              <w:spacing w:line="276" w:lineRule="auto"/>
              <w:jc w:val="both"/>
              <w:rPr>
                <w:rFonts w:ascii="Arial" w:eastAsiaTheme="minorHAnsi" w:hAnsi="Arial" w:cs="Arial"/>
                <w:color w:val="auto"/>
                <w:sz w:val="18"/>
                <w:szCs w:val="20"/>
              </w:rPr>
            </w:pPr>
            <w:r>
              <w:rPr>
                <w:rFonts w:ascii="Arial" w:eastAsiaTheme="minorHAnsi" w:hAnsi="Arial" w:cs="Arial"/>
                <w:sz w:val="19"/>
                <w:szCs w:val="19"/>
              </w:rPr>
              <w:t xml:space="preserve">Oprawa awaryjna LED, IP65, IK07, 2 klasa ochronności, pobór mocy maks. 7,5W, 18szt diod LED o T=6000K i Ra&gt;80, montaż: </w:t>
            </w:r>
            <w:proofErr w:type="spellStart"/>
            <w:r>
              <w:rPr>
                <w:rFonts w:ascii="Arial" w:eastAsiaTheme="minorHAnsi" w:hAnsi="Arial" w:cs="Arial"/>
                <w:sz w:val="19"/>
                <w:szCs w:val="19"/>
              </w:rPr>
              <w:t>nastropowy</w:t>
            </w:r>
            <w:proofErr w:type="spellEnd"/>
            <w:r>
              <w:rPr>
                <w:rFonts w:ascii="Arial" w:eastAsiaTheme="minorHAnsi" w:hAnsi="Arial" w:cs="Arial"/>
                <w:sz w:val="19"/>
                <w:szCs w:val="19"/>
              </w:rPr>
              <w:t xml:space="preserve">, siatka ochronna zabezpieczająca przed skutkami uderzenia, moduł awaryjny składający się z ładowarki, źródła prądu stałego i jednostki kontrolującej; akumulator 2xLTO 4,8V 1,2Ah z czasem ładowania 145min i regulowanym czasem autonomii 1/1,5/2/3/8h, żywotnością 10 lat i ilością cykli ładowania/rozładowania równą 7000; wielokolorowa dioda LED sygnalizująca stan pracy oprawy (ładowanie, błąd baterii lub źródła światła, praca bez błędów); dwuzadaniowa (praca „na jasno”), z funkcją centralnego testu - sterowanie drogą bezprzewodową poprzez centralkę monitorującą FM, obudowa wykonana z samogasnącego poliwęglanu RAL 9003, odbłyśnik symetryczny biały z poliwęglanu, klosz </w:t>
            </w:r>
            <w:proofErr w:type="spellStart"/>
            <w:r>
              <w:rPr>
                <w:rFonts w:ascii="Arial" w:eastAsiaTheme="minorHAnsi" w:hAnsi="Arial" w:cs="Arial"/>
                <w:sz w:val="19"/>
                <w:szCs w:val="19"/>
              </w:rPr>
              <w:t>wysokoprzezroczysty</w:t>
            </w:r>
            <w:proofErr w:type="spellEnd"/>
            <w:r>
              <w:rPr>
                <w:rFonts w:ascii="Arial" w:eastAsiaTheme="minorHAnsi" w:hAnsi="Arial" w:cs="Arial"/>
                <w:sz w:val="19"/>
                <w:szCs w:val="19"/>
              </w:rPr>
              <w:t>, strumień po przejściu przez zespół optyczny =800lm dla pracy SE oraz 200lm dla pracy SA, , zakres temperaturowy pracy: -20°C ÷ +50°C – bez stosowania urządzeń do podgrzewania akumulatora, zgodność z normami EN 60598-1, EN 60598-2-2, EN 60598-2-22, UNI EN 1838, UNI 11222, EN 62034</w:t>
            </w:r>
          </w:p>
        </w:tc>
      </w:tr>
      <w:tr w:rsidR="00F32F06" w:rsidTr="003700E6">
        <w:trPr>
          <w:gridAfter w:val="1"/>
          <w:wAfter w:w="126" w:type="dxa"/>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F32F06" w:rsidRDefault="00F32F06" w:rsidP="00F32F06">
            <w:pPr>
              <w:pStyle w:val="Standard"/>
              <w:jc w:val="center"/>
              <w:rPr>
                <w:rFonts w:ascii="Calibri" w:hAnsi="Calibri" w:cs="Arial"/>
                <w:b/>
                <w:szCs w:val="20"/>
              </w:rPr>
            </w:pPr>
            <w:r>
              <w:rPr>
                <w:rFonts w:ascii="Calibri" w:hAnsi="Calibri" w:cs="Arial"/>
                <w:b/>
                <w:szCs w:val="20"/>
              </w:rPr>
              <w:t>AW2</w:t>
            </w:r>
          </w:p>
        </w:tc>
        <w:tc>
          <w:tcPr>
            <w:tcW w:w="8772" w:type="dxa"/>
            <w:tcBorders>
              <w:top w:val="single" w:sz="4" w:space="0" w:color="00000A"/>
              <w:bottom w:val="single" w:sz="4" w:space="0" w:color="00000A"/>
              <w:right w:val="single" w:sz="4" w:space="0" w:color="00000A"/>
            </w:tcBorders>
            <w:shd w:val="clear" w:color="auto" w:fill="auto"/>
            <w:vAlign w:val="center"/>
          </w:tcPr>
          <w:p w:rsidR="00F32F06" w:rsidRDefault="00F32F06" w:rsidP="00C77C52">
            <w:pPr>
              <w:pStyle w:val="Domylne"/>
              <w:widowControl w:val="0"/>
              <w:suppressAutoHyphens/>
              <w:spacing w:line="276" w:lineRule="auto"/>
              <w:jc w:val="both"/>
              <w:rPr>
                <w:rFonts w:ascii="Arial" w:eastAsiaTheme="minorHAnsi" w:hAnsi="Arial" w:cs="Arial"/>
                <w:sz w:val="19"/>
                <w:szCs w:val="19"/>
              </w:rPr>
            </w:pPr>
            <w:r>
              <w:rPr>
                <w:rFonts w:ascii="Arial" w:eastAsiaTheme="minorHAnsi" w:hAnsi="Arial" w:cs="Arial"/>
                <w:sz w:val="19"/>
                <w:szCs w:val="19"/>
              </w:rPr>
              <w:t xml:space="preserve">Oprawa awaryjna LED, IP65, IK07, 2 klasa ochronności, pobór mocy maks. 7,5W, 12szt diod LED o T=6000K i Ra&gt;80, montaż: </w:t>
            </w:r>
            <w:proofErr w:type="spellStart"/>
            <w:r>
              <w:rPr>
                <w:rFonts w:ascii="Arial" w:eastAsiaTheme="minorHAnsi" w:hAnsi="Arial" w:cs="Arial"/>
                <w:sz w:val="19"/>
                <w:szCs w:val="19"/>
              </w:rPr>
              <w:t>nastropowy</w:t>
            </w:r>
            <w:proofErr w:type="spellEnd"/>
            <w:r>
              <w:rPr>
                <w:rFonts w:ascii="Arial" w:eastAsiaTheme="minorHAnsi" w:hAnsi="Arial" w:cs="Arial"/>
                <w:sz w:val="19"/>
                <w:szCs w:val="19"/>
              </w:rPr>
              <w:t xml:space="preserve">, moduł awaryjny składający się z ładowarki, źródła prądu stałego i jednostki kontrolującej; akumulator LTO 4,8V 1,2Ah z czasem ładowania 145min i regulowanym czasem autonomii 1/1,5/2/3/8h, żywotnością 10 lat i ilością cykli ładowania/rozładowania równą 7000; wielokolorowa dioda LED sygnalizująca stan pracy oprawy (ładowanie, błąd baterii lub źródła światła, praca bez błędów); dwuzadaniowa (praca „na jasno”), z funkcją centralnego testu - sterowanie drogą bezprzewodową poprzez centralkę monitorującą FM, obudowa wykonana z samogasnącego poliwęglanu RAL 9003, odbłyśnik symetryczny biały z poliwęglanu, klosz </w:t>
            </w:r>
            <w:proofErr w:type="spellStart"/>
            <w:r>
              <w:rPr>
                <w:rFonts w:ascii="Arial" w:eastAsiaTheme="minorHAnsi" w:hAnsi="Arial" w:cs="Arial"/>
                <w:sz w:val="19"/>
                <w:szCs w:val="19"/>
              </w:rPr>
              <w:t>wysokoprzezroczysty</w:t>
            </w:r>
            <w:proofErr w:type="spellEnd"/>
            <w:r>
              <w:rPr>
                <w:rFonts w:ascii="Arial" w:eastAsiaTheme="minorHAnsi" w:hAnsi="Arial" w:cs="Arial"/>
                <w:sz w:val="19"/>
                <w:szCs w:val="19"/>
              </w:rPr>
              <w:t>, strumień po przejściu przez zespół optyczny =315lm dla pracy SE oraz 130lm dla pracy SA, , zakres temperaturowy pracy: -20°C ÷ +50°C – bez stosowania urządzeń do podgrzewania akumulatora, zgodność z normami EN 60598-1, EN 60598-2-2, EN 60598-2-22, UNI EN 1838, UNI 11222, EN 62034</w:t>
            </w:r>
          </w:p>
        </w:tc>
      </w:tr>
      <w:tr w:rsidR="00F32F06" w:rsidTr="003700E6">
        <w:trPr>
          <w:gridAfter w:val="1"/>
          <w:wAfter w:w="126" w:type="dxa"/>
          <w:trHeight w:val="1999"/>
          <w:jc w:val="center"/>
        </w:trPr>
        <w:tc>
          <w:tcPr>
            <w:tcW w:w="1469" w:type="dxa"/>
            <w:tcBorders>
              <w:top w:val="single" w:sz="4" w:space="0" w:color="00000A"/>
              <w:left w:val="single" w:sz="4" w:space="0" w:color="00000A"/>
              <w:bottom w:val="single" w:sz="4" w:space="0" w:color="00000A"/>
              <w:right w:val="single" w:sz="4" w:space="0" w:color="00000A"/>
            </w:tcBorders>
            <w:shd w:val="clear" w:color="auto" w:fill="auto"/>
            <w:vAlign w:val="center"/>
          </w:tcPr>
          <w:p w:rsidR="00F32F06" w:rsidRDefault="00F32F06" w:rsidP="00F32F06">
            <w:pPr>
              <w:pStyle w:val="Standard"/>
              <w:jc w:val="center"/>
              <w:rPr>
                <w:rFonts w:ascii="Calibri" w:hAnsi="Calibri" w:cs="Arial"/>
                <w:b/>
                <w:szCs w:val="20"/>
              </w:rPr>
            </w:pPr>
            <w:r>
              <w:rPr>
                <w:rFonts w:ascii="Calibri" w:hAnsi="Calibri" w:cs="Arial"/>
                <w:b/>
                <w:szCs w:val="20"/>
              </w:rPr>
              <w:t>AW3</w:t>
            </w:r>
          </w:p>
        </w:tc>
        <w:tc>
          <w:tcPr>
            <w:tcW w:w="8772" w:type="dxa"/>
            <w:tcBorders>
              <w:top w:val="single" w:sz="4" w:space="0" w:color="00000A"/>
              <w:bottom w:val="single" w:sz="4" w:space="0" w:color="00000A"/>
              <w:right w:val="single" w:sz="4" w:space="0" w:color="00000A"/>
            </w:tcBorders>
            <w:shd w:val="clear" w:color="auto" w:fill="auto"/>
            <w:vAlign w:val="center"/>
          </w:tcPr>
          <w:p w:rsidR="00F32F06" w:rsidRDefault="00F32F06" w:rsidP="00C77C52">
            <w:pPr>
              <w:pStyle w:val="Domylne"/>
              <w:widowControl w:val="0"/>
              <w:suppressAutoHyphens/>
              <w:spacing w:line="276" w:lineRule="auto"/>
              <w:jc w:val="both"/>
              <w:rPr>
                <w:rFonts w:ascii="Arial" w:eastAsiaTheme="minorHAnsi" w:hAnsi="Arial" w:cs="Arial"/>
                <w:sz w:val="19"/>
                <w:szCs w:val="19"/>
              </w:rPr>
            </w:pPr>
            <w:r>
              <w:rPr>
                <w:rFonts w:ascii="Arial" w:eastAsiaTheme="minorHAnsi" w:hAnsi="Arial" w:cs="Arial"/>
                <w:sz w:val="19"/>
                <w:szCs w:val="19"/>
              </w:rPr>
              <w:t xml:space="preserve">Oprawa awaryjna LED, IP65, IK07, 2 klasa ochronności, pobór mocy maks. 7,5W, 18szt diod LED o T=6000K i Ra&gt;80, montaż: </w:t>
            </w:r>
            <w:proofErr w:type="spellStart"/>
            <w:r>
              <w:rPr>
                <w:rFonts w:ascii="Arial" w:eastAsiaTheme="minorHAnsi" w:hAnsi="Arial" w:cs="Arial"/>
                <w:sz w:val="19"/>
                <w:szCs w:val="19"/>
              </w:rPr>
              <w:t>dostropowy</w:t>
            </w:r>
            <w:proofErr w:type="spellEnd"/>
            <w:r>
              <w:rPr>
                <w:rFonts w:ascii="Arial" w:eastAsiaTheme="minorHAnsi" w:hAnsi="Arial" w:cs="Arial"/>
                <w:sz w:val="19"/>
                <w:szCs w:val="19"/>
              </w:rPr>
              <w:t xml:space="preserve">, moduł awaryjny składający się z ładowarki, źródła prądu stałego i jednostki kontrolującej; akumulator 2xLTO 4,8V 1,2Ah z czasem ładowania 145min i regulowanym czasem autonomii 1/1,5/2/3/8h, żywotnością 10 lat i ilością cykli ładowania/rozładowania równą 7000; wielokolorowa dioda LED sygnalizująca stan pracy oprawy (ładowanie, błąd baterii lub źródła światła, praca bez błędów); dwuzadaniowa (praca „na jasno”), z funkcją centralnego testu - sterowanie drogą bezprzewodową poprzez centralkę monitorującą FM, obudowa wykonana z samogasnącego poliwęglanu RAL 9003, odbłyśnik symetryczny biały z poliwęglanu, klosz </w:t>
            </w:r>
            <w:proofErr w:type="spellStart"/>
            <w:r>
              <w:rPr>
                <w:rFonts w:ascii="Arial" w:eastAsiaTheme="minorHAnsi" w:hAnsi="Arial" w:cs="Arial"/>
                <w:sz w:val="19"/>
                <w:szCs w:val="19"/>
              </w:rPr>
              <w:t>wysokoprzezroczysty</w:t>
            </w:r>
            <w:proofErr w:type="spellEnd"/>
            <w:r>
              <w:rPr>
                <w:rFonts w:ascii="Arial" w:eastAsiaTheme="minorHAnsi" w:hAnsi="Arial" w:cs="Arial"/>
                <w:sz w:val="19"/>
                <w:szCs w:val="19"/>
              </w:rPr>
              <w:t>, strumień po przejściu przez zespół optyczny =800lm dla pracy SE oraz 200lm dla pracy SA, , zakres temperaturowy pracy: -20°C ÷ +50°C – bez stosowania urządzeń do podgrzewania akumulatora, zgodność z normami EN 60598-1, EN 60598-2-2, EN 60598-2-22, UNI EN 1838, UNI 11222, EN 62034</w:t>
            </w:r>
          </w:p>
        </w:tc>
      </w:tr>
    </w:tbl>
    <w:p w:rsidR="00CF7A1B" w:rsidRPr="00683CBC" w:rsidRDefault="00CF7A1B" w:rsidP="00CF7A1B">
      <w:pPr>
        <w:pStyle w:val="Ogolny"/>
        <w:jc w:val="both"/>
      </w:pPr>
    </w:p>
    <w:p w:rsidR="00F32F06" w:rsidRPr="00F32F06" w:rsidRDefault="00F32F06" w:rsidP="00F32F06">
      <w:pPr>
        <w:widowControl/>
        <w:suppressAutoHyphens w:val="0"/>
        <w:autoSpaceDE w:val="0"/>
        <w:adjustRightInd w:val="0"/>
        <w:textAlignment w:val="auto"/>
        <w:rPr>
          <w:rFonts w:ascii="Arial" w:eastAsiaTheme="minorHAnsi" w:hAnsi="Arial" w:cs="Arial"/>
          <w:color w:val="000000"/>
          <w:kern w:val="0"/>
          <w:sz w:val="22"/>
          <w:szCs w:val="22"/>
          <w:lang w:eastAsia="en-US"/>
        </w:rPr>
      </w:pPr>
      <w:r w:rsidRPr="00F32F06">
        <w:rPr>
          <w:rFonts w:ascii="Arial" w:eastAsiaTheme="minorHAnsi" w:hAnsi="Arial" w:cs="Arial"/>
          <w:color w:val="000000"/>
          <w:kern w:val="0"/>
          <w:sz w:val="22"/>
          <w:szCs w:val="22"/>
          <w:lang w:eastAsia="en-US"/>
        </w:rPr>
        <w:t>UWAGI :</w:t>
      </w:r>
    </w:p>
    <w:p w:rsidR="00F32F06" w:rsidRPr="00F32F06" w:rsidRDefault="00F32F06" w:rsidP="00F32F06">
      <w:pPr>
        <w:widowControl/>
        <w:suppressAutoHyphens w:val="0"/>
        <w:autoSpaceDE w:val="0"/>
        <w:adjustRightInd w:val="0"/>
        <w:textAlignment w:val="auto"/>
        <w:rPr>
          <w:rFonts w:ascii="Arial" w:eastAsiaTheme="minorHAnsi" w:hAnsi="Arial" w:cs="Arial"/>
          <w:color w:val="000000"/>
          <w:kern w:val="0"/>
          <w:sz w:val="22"/>
          <w:szCs w:val="22"/>
          <w:lang w:eastAsia="en-US"/>
        </w:rPr>
      </w:pPr>
      <w:r w:rsidRPr="00F32F06">
        <w:rPr>
          <w:rFonts w:ascii="Arial" w:eastAsiaTheme="minorHAnsi" w:hAnsi="Arial" w:cs="Arial"/>
          <w:color w:val="000000"/>
          <w:kern w:val="0"/>
          <w:sz w:val="22"/>
          <w:szCs w:val="22"/>
          <w:lang w:eastAsia="en-US"/>
        </w:rPr>
        <w:t xml:space="preserve">1. Rodzaj oraz kierunek piktogramów należy ustalić z rzeczoznawcą </w:t>
      </w:r>
      <w:proofErr w:type="spellStart"/>
      <w:r w:rsidRPr="00F32F06">
        <w:rPr>
          <w:rFonts w:ascii="Arial" w:eastAsiaTheme="minorHAnsi" w:hAnsi="Arial" w:cs="Arial"/>
          <w:color w:val="000000"/>
          <w:kern w:val="0"/>
          <w:sz w:val="22"/>
          <w:szCs w:val="22"/>
          <w:lang w:eastAsia="en-US"/>
        </w:rPr>
        <w:t>p.poż</w:t>
      </w:r>
      <w:proofErr w:type="spellEnd"/>
      <w:r w:rsidRPr="00F32F06">
        <w:rPr>
          <w:rFonts w:ascii="Arial" w:eastAsiaTheme="minorHAnsi" w:hAnsi="Arial" w:cs="Arial"/>
          <w:color w:val="000000"/>
          <w:kern w:val="0"/>
          <w:sz w:val="22"/>
          <w:szCs w:val="22"/>
          <w:lang w:eastAsia="en-US"/>
        </w:rPr>
        <w:t>.</w:t>
      </w:r>
    </w:p>
    <w:p w:rsidR="00F32F06" w:rsidRPr="00F32F06" w:rsidRDefault="00F32F06" w:rsidP="00F32F06">
      <w:pPr>
        <w:widowControl/>
        <w:suppressAutoHyphens w:val="0"/>
        <w:autoSpaceDE w:val="0"/>
        <w:adjustRightInd w:val="0"/>
        <w:textAlignment w:val="auto"/>
        <w:rPr>
          <w:rFonts w:ascii="Arial" w:eastAsiaTheme="minorHAnsi" w:hAnsi="Arial" w:cs="Arial"/>
          <w:color w:val="000000"/>
          <w:kern w:val="0"/>
          <w:sz w:val="22"/>
          <w:szCs w:val="22"/>
          <w:lang w:eastAsia="en-US"/>
        </w:rPr>
      </w:pPr>
      <w:r w:rsidRPr="00F32F06">
        <w:rPr>
          <w:rFonts w:ascii="Arial" w:eastAsiaTheme="minorHAnsi" w:hAnsi="Arial" w:cs="Arial"/>
          <w:color w:val="000000"/>
          <w:kern w:val="0"/>
          <w:sz w:val="22"/>
          <w:szCs w:val="22"/>
          <w:lang w:eastAsia="en-US"/>
        </w:rPr>
        <w:t xml:space="preserve">2. Należy zweryfikować lokalizację hydrantów oraz urządzeń </w:t>
      </w:r>
      <w:proofErr w:type="spellStart"/>
      <w:r w:rsidRPr="00F32F06">
        <w:rPr>
          <w:rFonts w:ascii="Arial" w:eastAsiaTheme="minorHAnsi" w:hAnsi="Arial" w:cs="Arial"/>
          <w:color w:val="000000"/>
          <w:kern w:val="0"/>
          <w:sz w:val="22"/>
          <w:szCs w:val="22"/>
          <w:lang w:eastAsia="en-US"/>
        </w:rPr>
        <w:t>p.poż</w:t>
      </w:r>
      <w:proofErr w:type="spellEnd"/>
      <w:r w:rsidRPr="00F32F06">
        <w:rPr>
          <w:rFonts w:ascii="Arial" w:eastAsiaTheme="minorHAnsi" w:hAnsi="Arial" w:cs="Arial"/>
          <w:color w:val="000000"/>
          <w:kern w:val="0"/>
          <w:sz w:val="22"/>
          <w:szCs w:val="22"/>
          <w:lang w:eastAsia="en-US"/>
        </w:rPr>
        <w:t>., następnie umieścić w ich pobliżu (do 2 metrów) oprawę awaryjną.</w:t>
      </w:r>
    </w:p>
    <w:p w:rsidR="00F32F06" w:rsidRPr="00F32F06" w:rsidRDefault="00F32F06" w:rsidP="00F32F06">
      <w:pPr>
        <w:widowControl/>
        <w:suppressAutoHyphens w:val="0"/>
        <w:autoSpaceDE w:val="0"/>
        <w:adjustRightInd w:val="0"/>
        <w:textAlignment w:val="auto"/>
        <w:rPr>
          <w:rFonts w:ascii="Arial" w:eastAsiaTheme="minorHAnsi" w:hAnsi="Arial" w:cs="Arial"/>
          <w:color w:val="000000"/>
          <w:kern w:val="0"/>
          <w:sz w:val="22"/>
          <w:szCs w:val="22"/>
          <w:lang w:eastAsia="en-US"/>
        </w:rPr>
      </w:pPr>
      <w:r w:rsidRPr="00F32F06">
        <w:rPr>
          <w:rFonts w:ascii="Arial" w:eastAsiaTheme="minorHAnsi" w:hAnsi="Arial" w:cs="Arial"/>
          <w:color w:val="000000"/>
          <w:kern w:val="0"/>
          <w:sz w:val="22"/>
          <w:szCs w:val="22"/>
          <w:lang w:eastAsia="en-US"/>
        </w:rPr>
        <w:t>3. Należy zweryfikować rodzaj montażu opraw i według potrzeb zamienić oprawy podtynkowe na natynkowe.</w:t>
      </w:r>
    </w:p>
    <w:p w:rsidR="00B76A6B" w:rsidRDefault="00B76A6B" w:rsidP="00CF7A1B">
      <w:pPr>
        <w:pStyle w:val="Ogolny"/>
        <w:jc w:val="both"/>
      </w:pPr>
    </w:p>
    <w:p w:rsidR="00CF7A1B" w:rsidRDefault="00CF7A1B" w:rsidP="00CF7A1B">
      <w:pPr>
        <w:pStyle w:val="Ogolny"/>
        <w:jc w:val="both"/>
      </w:pPr>
      <w:r>
        <w:t>Oprawy wskazano w projekcie jako referencyjne, oprawy równoważne nie mogą posiadać parametrów technicznych gorszych niż wskazane.</w:t>
      </w:r>
    </w:p>
    <w:p w:rsidR="00CF7A1B" w:rsidRDefault="00CF7A1B" w:rsidP="00CF7A1B">
      <w:pPr>
        <w:pStyle w:val="Ogolny"/>
        <w:jc w:val="both"/>
      </w:pPr>
    </w:p>
    <w:p w:rsidR="00CF7A1B" w:rsidRDefault="00CF7A1B" w:rsidP="00CF7A1B">
      <w:pPr>
        <w:pStyle w:val="Ogolny"/>
        <w:jc w:val="both"/>
      </w:pPr>
      <w:r>
        <w:t xml:space="preserve">Wykonawcy mogą zaproponować sprzęt równoważny, ale ciąży na nich obowiązek udowodnienia tej równoważności.  W tym celu muszą przedstawić następujące dokumenty </w:t>
      </w:r>
      <w:r>
        <w:lastRenderedPageBreak/>
        <w:t>potwierdzające równoważność zastosowanych materiałów:</w:t>
      </w:r>
    </w:p>
    <w:p w:rsidR="00CF7A1B" w:rsidRDefault="00CF7A1B" w:rsidP="00CF7A1B">
      <w:pPr>
        <w:pStyle w:val="Ogolny"/>
        <w:jc w:val="both"/>
      </w:pPr>
    </w:p>
    <w:p w:rsidR="00CF7A1B" w:rsidRDefault="00CF7A1B" w:rsidP="00CF7A1B">
      <w:pPr>
        <w:pStyle w:val="Punkty"/>
        <w:jc w:val="both"/>
      </w:pPr>
      <w:r>
        <w:t>przedstawić karty katalogowe  użytych w swojej ofercie opraw wraz z deklaracjami CE wystawionymi przez producenta lub  wprowadzającego oprawy na rynek polski , udowadniające, że zaproponowane oprawy posiadają parametry nie gorsze jak użyte w projekcie</w:t>
      </w:r>
    </w:p>
    <w:p w:rsidR="00CF7A1B" w:rsidRDefault="00CF7A1B" w:rsidP="00CF7A1B">
      <w:pPr>
        <w:pStyle w:val="Punkty"/>
        <w:jc w:val="both"/>
      </w:pPr>
      <w:r>
        <w:t>wykonać obliczenia fotometryczne wszystkich pomieszczeń jak w projekcie  przy zachowaniu takich samych parametrów początkowych jak wymiary sali, wysokość i rozmieszczenie opraw</w:t>
      </w:r>
    </w:p>
    <w:p w:rsidR="00CF7A1B" w:rsidRDefault="00CF7A1B" w:rsidP="00CF7A1B">
      <w:pPr>
        <w:pStyle w:val="Punkty"/>
        <w:jc w:val="both"/>
      </w:pPr>
      <w:r>
        <w:t>obliczenia fotometryczne muszą udowodnić spełnianie wymagań normy PN EN 12 464-1:2011 ( 2004)  dla poziomu natężenia oświetlenia na płaszczyźnie pracy</w:t>
      </w:r>
    </w:p>
    <w:p w:rsidR="00CF7A1B" w:rsidRDefault="00CF7A1B" w:rsidP="00CF7A1B">
      <w:pPr>
        <w:pStyle w:val="Punkty"/>
        <w:jc w:val="both"/>
      </w:pPr>
      <w:r>
        <w:t xml:space="preserve">w celu  umożliwienia weryfikacji wykonanych obliczeń wykonawca ma dostarczyć pliki fotometryczne zaproponowanych opraw w formacie elektronicznym IES lub LDT na nośniku elektronicznym.   </w:t>
      </w:r>
    </w:p>
    <w:p w:rsidR="00CF7A1B" w:rsidRDefault="00CF7A1B" w:rsidP="00CF7A1B">
      <w:pPr>
        <w:pStyle w:val="Ogolny"/>
        <w:jc w:val="both"/>
      </w:pPr>
    </w:p>
    <w:p w:rsidR="00CF7A1B" w:rsidRDefault="00CF7A1B" w:rsidP="00CF7A1B">
      <w:pPr>
        <w:pStyle w:val="Ogolny"/>
        <w:jc w:val="both"/>
      </w:pPr>
      <w:r>
        <w:t>Wykonawca jest odpowiedzialny, że zaproponowane oprawy równoważne  po zainstalowaniu spełnią wymogi  opisane w normie PN EN 12 464 -1:2011( 2004)  w zakresie natężenia oświetlenia na płaszczyźnie pracy i w tym celu rzeczywiste wyniki pomiaru średniego natężenia oświetlenia muszą być co najmniej na takim samym poziomie jak opisuje to norma, przy uwzględnieniu  współczynnika zapasu z obliczeń fotometrycznych 0,8  ( to oznacza, że rzeczywiste średnie ma być o 20% większe jak norma- te 20% to zapas na starzenie się  opraw ) .  Pomiary należy wykonać we wszystkich punktach wskazanych w obliczeniach przyjętych w projekcie dla danego pomieszczenia.</w:t>
      </w:r>
    </w:p>
    <w:p w:rsidR="00CF7A1B" w:rsidRDefault="00CF7A1B" w:rsidP="00CF7A1B">
      <w:pPr>
        <w:ind w:firstLine="360"/>
        <w:jc w:val="both"/>
        <w:rPr>
          <w:rFonts w:ascii="Arial" w:hAnsi="Arial" w:cs="Arial"/>
        </w:rPr>
      </w:pPr>
    </w:p>
    <w:p w:rsidR="00CF7A1B" w:rsidRDefault="00CF7A1B" w:rsidP="00CF7A1B">
      <w:pPr>
        <w:ind w:firstLine="360"/>
        <w:jc w:val="both"/>
        <w:rPr>
          <w:rFonts w:ascii="Arial" w:hAnsi="Arial" w:cs="Arial"/>
        </w:rPr>
      </w:pPr>
      <w:r>
        <w:rPr>
          <w:rFonts w:ascii="Arial" w:hAnsi="Arial" w:cs="Arial"/>
        </w:rPr>
        <w:t>Oprawy jako element wykończenia wnętrza, elementy widoczne, muszą być zaakceptowane przed zabudowaniem przez Projektanta\Architekta. Oprawy w całym obiekcie ze względu na eksploatację i warunki gwarancyjne i pogwarancyjne muszą być dostarczone jako produkty jednego producenta.</w:t>
      </w:r>
      <w:r w:rsidR="00007362">
        <w:rPr>
          <w:rFonts w:ascii="Arial" w:hAnsi="Arial" w:cs="Arial"/>
        </w:rPr>
        <w:t xml:space="preserve"> </w:t>
      </w:r>
    </w:p>
    <w:p w:rsidR="004A6AFB" w:rsidRDefault="004A6AFB" w:rsidP="00CF7A1B">
      <w:pPr>
        <w:ind w:firstLine="360"/>
        <w:jc w:val="both"/>
        <w:rPr>
          <w:rFonts w:ascii="Arial" w:hAnsi="Arial" w:cs="Arial"/>
        </w:rPr>
      </w:pPr>
    </w:p>
    <w:p w:rsidR="00EE71EB" w:rsidRDefault="00EE71EB" w:rsidP="00860066">
      <w:pPr>
        <w:pStyle w:val="Textbody"/>
        <w:jc w:val="both"/>
        <w:rPr>
          <w:rFonts w:eastAsia="Arial"/>
        </w:rPr>
      </w:pPr>
    </w:p>
    <w:p w:rsidR="00EA0293" w:rsidRDefault="00EA0293" w:rsidP="00EA0293">
      <w:pPr>
        <w:pStyle w:val="Podpunkty"/>
        <w:numPr>
          <w:ilvl w:val="1"/>
          <w:numId w:val="59"/>
        </w:numPr>
        <w:jc w:val="both"/>
        <w:textAlignment w:val="auto"/>
      </w:pPr>
      <w:bookmarkStart w:id="12" w:name="_Toc527968383"/>
      <w:bookmarkStart w:id="13" w:name="_Toc15381593"/>
      <w:bookmarkStart w:id="14" w:name="_Toc106735471"/>
      <w:r>
        <w:t>Oświetlenie zewnętrzne</w:t>
      </w:r>
      <w:bookmarkEnd w:id="12"/>
      <w:bookmarkEnd w:id="13"/>
      <w:bookmarkEnd w:id="14"/>
      <w:r>
        <w:t xml:space="preserve"> </w:t>
      </w:r>
    </w:p>
    <w:p w:rsidR="00EA0293" w:rsidRDefault="00EA0293" w:rsidP="00EA0293">
      <w:pPr>
        <w:pStyle w:val="Standard"/>
        <w:ind w:firstLine="708"/>
        <w:jc w:val="both"/>
        <w:rPr>
          <w:rFonts w:ascii="Arial" w:hAnsi="Arial" w:cs="Arial"/>
        </w:rPr>
      </w:pPr>
      <w:r>
        <w:rPr>
          <w:rFonts w:ascii="Arial" w:hAnsi="Arial" w:cs="Arial"/>
        </w:rPr>
        <w:t xml:space="preserve">Zasilanie oświetlenia prowadzane będzie z projektowanej rozdzielnicy R1.  Załączanie oświetlenia będzie sterowane automatycznie przy pomocy zegara astronomicznego lub ręcznie za pomocą przełącznika. Oprawy zewnętrzne umieścić zgodnie z rysunkiem </w:t>
      </w:r>
      <w:r w:rsidR="00683CBC">
        <w:rPr>
          <w:rFonts w:ascii="Arial" w:hAnsi="Arial" w:cs="Arial"/>
        </w:rPr>
        <w:t>zewnętrznych instalacji elektrycznych</w:t>
      </w:r>
      <w:r>
        <w:rPr>
          <w:rFonts w:ascii="Arial" w:hAnsi="Arial" w:cs="Arial"/>
        </w:rPr>
        <w:t>.</w:t>
      </w:r>
    </w:p>
    <w:p w:rsidR="00EA0293" w:rsidRDefault="00EA0293" w:rsidP="00EA0293">
      <w:pPr>
        <w:pStyle w:val="Standard"/>
        <w:ind w:firstLine="708"/>
        <w:jc w:val="both"/>
        <w:rPr>
          <w:rFonts w:ascii="Arial" w:hAnsi="Arial" w:cs="Arial"/>
        </w:rPr>
      </w:pPr>
    </w:p>
    <w:p w:rsidR="00EA0293" w:rsidRDefault="00EA0293" w:rsidP="00EA0293">
      <w:pPr>
        <w:pStyle w:val="Ogolny"/>
      </w:pPr>
      <w:r>
        <w:t>Oprawy oświetleniowe zewnętrzne należy montować na słupach aluminiowych 7m o następujących parametrach technicznych:</w:t>
      </w:r>
      <w:r w:rsidR="00683CBC">
        <w:t xml:space="preserve"> </w:t>
      </w:r>
    </w:p>
    <w:p w:rsidR="00EA0293" w:rsidRDefault="00EA0293" w:rsidP="00EA0293">
      <w:pPr>
        <w:pStyle w:val="Ogolny"/>
      </w:pPr>
    </w:p>
    <w:p w:rsidR="00EA0293" w:rsidRDefault="00EA0293" w:rsidP="00EA0293">
      <w:pPr>
        <w:pStyle w:val="Ogolny"/>
      </w:pPr>
      <w:r>
        <w:rPr>
          <w:rStyle w:val="font-weight-500"/>
          <w:b/>
        </w:rPr>
        <w:t>Wymiary podstawy</w:t>
      </w:r>
      <w:r>
        <w:rPr>
          <w:b/>
        </w:rPr>
        <w:t>:</w:t>
      </w:r>
      <w:r>
        <w:t xml:space="preserve"> 320/250/10mm</w:t>
      </w:r>
      <w:r>
        <w:br/>
      </w:r>
      <w:r>
        <w:rPr>
          <w:rStyle w:val="font-weight-500"/>
          <w:b/>
        </w:rPr>
        <w:t>Średnica zakończenia</w:t>
      </w:r>
      <w:r>
        <w:rPr>
          <w:b/>
        </w:rPr>
        <w:t>:</w:t>
      </w:r>
      <w:r>
        <w:t xml:space="preserve"> 60mm</w:t>
      </w:r>
      <w:r>
        <w:br/>
      </w:r>
      <w:r>
        <w:rPr>
          <w:rStyle w:val="font-weight-500"/>
          <w:b/>
        </w:rPr>
        <w:t>Wysokość słupa</w:t>
      </w:r>
      <w:r>
        <w:rPr>
          <w:b/>
        </w:rPr>
        <w:t>:</w:t>
      </w:r>
      <w:r>
        <w:t xml:space="preserve"> 7m</w:t>
      </w:r>
      <w:r>
        <w:br/>
      </w:r>
      <w:r>
        <w:rPr>
          <w:rStyle w:val="font-weight-500"/>
          <w:b/>
        </w:rPr>
        <w:t>Średnica przy podstawie</w:t>
      </w:r>
      <w:r>
        <w:rPr>
          <w:b/>
        </w:rPr>
        <w:t>:</w:t>
      </w:r>
      <w:r>
        <w:t xml:space="preserve"> 146mm</w:t>
      </w:r>
      <w:r>
        <w:br/>
      </w:r>
      <w:r>
        <w:rPr>
          <w:rStyle w:val="font-weight-500"/>
          <w:b/>
        </w:rPr>
        <w:t>Grubość ścianki słupa</w:t>
      </w:r>
      <w:r>
        <w:rPr>
          <w:b/>
        </w:rPr>
        <w:t>:</w:t>
      </w:r>
      <w:r>
        <w:t xml:space="preserve"> 4,2mm</w:t>
      </w:r>
      <w:r>
        <w:br/>
      </w:r>
      <w:r>
        <w:rPr>
          <w:rStyle w:val="font-weight-500"/>
          <w:b/>
        </w:rPr>
        <w:t>Typ fundamentu / kosza zbrojeniowego</w:t>
      </w:r>
      <w:r>
        <w:t>: B-60/Z-60</w:t>
      </w:r>
    </w:p>
    <w:p w:rsidR="00EA0293" w:rsidRDefault="00EA0293" w:rsidP="00EA0293">
      <w:pPr>
        <w:pStyle w:val="Ogolny"/>
      </w:pPr>
      <w:r>
        <w:rPr>
          <w:b/>
        </w:rPr>
        <w:t>Waga netto:</w:t>
      </w:r>
      <w:r>
        <w:t xml:space="preserve"> 30kg</w:t>
      </w:r>
    </w:p>
    <w:p w:rsidR="00EA0293" w:rsidRDefault="00EA0293" w:rsidP="00EA0293">
      <w:pPr>
        <w:pStyle w:val="Ogolny"/>
      </w:pPr>
      <w:r>
        <w:rPr>
          <w:b/>
        </w:rPr>
        <w:t>Kolor:</w:t>
      </w:r>
      <w:r>
        <w:t xml:space="preserve"> </w:t>
      </w:r>
      <w:proofErr w:type="spellStart"/>
      <w:r>
        <w:t>Inox</w:t>
      </w:r>
      <w:proofErr w:type="spellEnd"/>
    </w:p>
    <w:p w:rsidR="003117CA" w:rsidRDefault="003117CA" w:rsidP="00EA0293">
      <w:pPr>
        <w:pStyle w:val="Ogolny"/>
      </w:pPr>
    </w:p>
    <w:tbl>
      <w:tblPr>
        <w:tblW w:w="6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69"/>
        <w:gridCol w:w="4996"/>
      </w:tblGrid>
      <w:tr w:rsidR="003117CA" w:rsidTr="00C77C52">
        <w:trPr>
          <w:trHeight w:val="1420"/>
          <w:jc w:val="center"/>
        </w:trPr>
        <w:tc>
          <w:tcPr>
            <w:tcW w:w="1469" w:type="dxa"/>
            <w:shd w:val="clear" w:color="auto" w:fill="auto"/>
            <w:vAlign w:val="center"/>
          </w:tcPr>
          <w:p w:rsidR="003117CA" w:rsidRDefault="00F32F06" w:rsidP="003117CA">
            <w:pPr>
              <w:pStyle w:val="Standard"/>
              <w:jc w:val="center"/>
              <w:rPr>
                <w:rFonts w:ascii="Calibri" w:hAnsi="Calibri"/>
                <w:b/>
                <w:bCs/>
              </w:rPr>
            </w:pPr>
            <w:r>
              <w:rPr>
                <w:rFonts w:ascii="Calibri" w:hAnsi="Calibri"/>
                <w:b/>
                <w:bCs/>
              </w:rPr>
              <w:lastRenderedPageBreak/>
              <w:t>A.2</w:t>
            </w:r>
          </w:p>
        </w:tc>
        <w:tc>
          <w:tcPr>
            <w:tcW w:w="4996" w:type="dxa"/>
            <w:shd w:val="clear" w:color="auto" w:fill="auto"/>
            <w:vAlign w:val="center"/>
          </w:tcPr>
          <w:p w:rsidR="003117CA" w:rsidRPr="003117CA" w:rsidRDefault="003117CA" w:rsidP="003117CA">
            <w:pPr>
              <w:pStyle w:val="Tekstpodstawowy"/>
              <w:jc w:val="both"/>
              <w:rPr>
                <w:rFonts w:asciiTheme="minorHAnsi" w:hAnsiTheme="minorHAnsi"/>
                <w:sz w:val="20"/>
                <w:szCs w:val="20"/>
              </w:rPr>
            </w:pPr>
            <w:r w:rsidRPr="003117CA">
              <w:rPr>
                <w:rFonts w:asciiTheme="minorHAnsi" w:eastAsiaTheme="minorHAnsi" w:hAnsiTheme="minorHAnsi" w:cs="Tahoma"/>
                <w:color w:val="000000"/>
                <w:kern w:val="0"/>
                <w:sz w:val="18"/>
                <w:szCs w:val="20"/>
                <w:lang w:eastAsia="en-US"/>
              </w:rPr>
              <w:t>Oprawa oświetleniowa uliczna na źródła LED, IP66 (dławnica M20 z zaworem wentylacyjnym), IK09, T=4000K, Ra&gt;70,  strumień po przejściu przez zespół optyczny</w:t>
            </w:r>
            <w:r>
              <w:rPr>
                <w:rFonts w:asciiTheme="minorHAnsi" w:eastAsiaTheme="minorHAnsi" w:hAnsiTheme="minorHAnsi" w:cs="Tahoma"/>
                <w:color w:val="000000"/>
                <w:kern w:val="0"/>
                <w:sz w:val="18"/>
                <w:szCs w:val="20"/>
                <w:lang w:eastAsia="en-US"/>
              </w:rPr>
              <w:t xml:space="preserve"> min. </w:t>
            </w:r>
            <w:r w:rsidRPr="003117CA">
              <w:rPr>
                <w:rFonts w:asciiTheme="minorHAnsi" w:eastAsiaTheme="minorHAnsi" w:hAnsiTheme="minorHAnsi" w:cs="Tahoma"/>
                <w:color w:val="000000"/>
                <w:kern w:val="0"/>
                <w:sz w:val="18"/>
                <w:szCs w:val="20"/>
                <w:lang w:eastAsia="en-US"/>
              </w:rPr>
              <w:t xml:space="preserve">5600lm, pobór mocy </w:t>
            </w:r>
            <w:r>
              <w:rPr>
                <w:rFonts w:asciiTheme="minorHAnsi" w:eastAsiaTheme="minorHAnsi" w:hAnsiTheme="minorHAnsi" w:cs="Tahoma"/>
                <w:color w:val="000000"/>
                <w:kern w:val="0"/>
                <w:sz w:val="18"/>
                <w:szCs w:val="20"/>
                <w:lang w:eastAsia="en-US"/>
              </w:rPr>
              <w:t xml:space="preserve">max. </w:t>
            </w:r>
            <w:r w:rsidRPr="003117CA">
              <w:rPr>
                <w:rFonts w:asciiTheme="minorHAnsi" w:eastAsiaTheme="minorHAnsi" w:hAnsiTheme="minorHAnsi" w:cs="Tahoma"/>
                <w:color w:val="000000"/>
                <w:kern w:val="0"/>
                <w:sz w:val="18"/>
                <w:szCs w:val="20"/>
                <w:lang w:eastAsia="en-US"/>
              </w:rPr>
              <w:t xml:space="preserve">51W, montaż na zwieńczeniu słupa lub wysięgnika za pomocą regulowanego uchwytu o średnicy 60÷76mm, regulowany kąt nachylenia 0° - 20°, blokada zabezpieczająca zawiasy ze stali nierdzewnej przed wyłamaniem, klipsy ze stali nierdzewnej, obudowa wykonana z ciśnieniowego odlewu aluminium z żebrowaniem odprowadzającym ciepło, lakierowana proszkowo na RAL 7040, klosz wykonany ze szkła hartowanego gr. 5mm, podwójny odbłyśnik z parabolicznego anodyzowanego aluminium redukującego olśnienie przykre, zapewniający długi i szeroki rozsył światła, optymalny dla dróg krajowych, układ zasilający: pojedynczy, inteligentny zasilacz LED z wyjściem napięciowym SELV; </w:t>
            </w:r>
            <w:proofErr w:type="spellStart"/>
            <w:r w:rsidRPr="003117CA">
              <w:rPr>
                <w:rFonts w:asciiTheme="minorHAnsi" w:eastAsiaTheme="minorHAnsi" w:hAnsiTheme="minorHAnsi" w:cs="Tahoma"/>
                <w:color w:val="000000"/>
                <w:kern w:val="0"/>
                <w:sz w:val="18"/>
                <w:szCs w:val="20"/>
                <w:lang w:eastAsia="en-US"/>
              </w:rPr>
              <w:t>cosφ</w:t>
            </w:r>
            <w:proofErr w:type="spellEnd"/>
            <w:r w:rsidRPr="003117CA">
              <w:rPr>
                <w:rFonts w:asciiTheme="minorHAnsi" w:eastAsiaTheme="minorHAnsi" w:hAnsiTheme="minorHAnsi" w:cs="Tahoma"/>
                <w:color w:val="000000"/>
                <w:kern w:val="0"/>
                <w:sz w:val="18"/>
                <w:szCs w:val="20"/>
                <w:lang w:eastAsia="en-US"/>
              </w:rPr>
              <w:t xml:space="preserve">&gt;0,95, zintegrowane zabezpieczenie przeciwprzepięciowe ESD In=5kA, </w:t>
            </w:r>
            <w:proofErr w:type="spellStart"/>
            <w:r w:rsidRPr="003117CA">
              <w:rPr>
                <w:rFonts w:asciiTheme="minorHAnsi" w:eastAsiaTheme="minorHAnsi" w:hAnsiTheme="minorHAnsi" w:cs="Tahoma"/>
                <w:color w:val="000000"/>
                <w:kern w:val="0"/>
                <w:sz w:val="18"/>
                <w:szCs w:val="20"/>
                <w:lang w:eastAsia="en-US"/>
              </w:rPr>
              <w:t>Imax</w:t>
            </w:r>
            <w:proofErr w:type="spellEnd"/>
            <w:r w:rsidRPr="003117CA">
              <w:rPr>
                <w:rFonts w:asciiTheme="minorHAnsi" w:eastAsiaTheme="minorHAnsi" w:hAnsiTheme="minorHAnsi" w:cs="Tahoma"/>
                <w:color w:val="000000"/>
                <w:kern w:val="0"/>
                <w:sz w:val="18"/>
                <w:szCs w:val="20"/>
                <w:lang w:eastAsia="en-US"/>
              </w:rPr>
              <w:t xml:space="preserve">=10kA, </w:t>
            </w:r>
            <w:proofErr w:type="spellStart"/>
            <w:r w:rsidRPr="003117CA">
              <w:rPr>
                <w:rFonts w:asciiTheme="minorHAnsi" w:eastAsiaTheme="minorHAnsi" w:hAnsiTheme="minorHAnsi" w:cs="Tahoma"/>
                <w:color w:val="000000"/>
                <w:kern w:val="0"/>
                <w:sz w:val="18"/>
                <w:szCs w:val="20"/>
                <w:lang w:eastAsia="en-US"/>
              </w:rPr>
              <w:t>Uoc</w:t>
            </w:r>
            <w:proofErr w:type="spellEnd"/>
            <w:r w:rsidRPr="003117CA">
              <w:rPr>
                <w:rFonts w:asciiTheme="minorHAnsi" w:eastAsiaTheme="minorHAnsi" w:hAnsiTheme="minorHAnsi" w:cs="Tahoma"/>
                <w:color w:val="000000"/>
                <w:kern w:val="0"/>
                <w:sz w:val="18"/>
                <w:szCs w:val="20"/>
                <w:lang w:eastAsia="en-US"/>
              </w:rPr>
              <w:t>=10kV, zintegrowany odłącznik napięcia po otwarciu klosza oprawy, MTBF: 80000h, stabilność temp. barwowej: 3 SDCM, żywotność: 70000h (L80B20), klasa energetyczna A++, temperatura pracy: -20°C ÷ +40°C, powierzchnia boczna eksponowana na wi</w:t>
            </w:r>
            <w:r>
              <w:rPr>
                <w:rFonts w:asciiTheme="minorHAnsi" w:eastAsiaTheme="minorHAnsi" w:hAnsiTheme="minorHAnsi" w:cs="Tahoma"/>
                <w:color w:val="000000"/>
                <w:kern w:val="0"/>
                <w:sz w:val="18"/>
                <w:szCs w:val="20"/>
                <w:lang w:eastAsia="en-US"/>
              </w:rPr>
              <w:t xml:space="preserve">atr: 0,044m2, pionowa: 0,16m2,  </w:t>
            </w:r>
            <w:r w:rsidRPr="003117CA">
              <w:rPr>
                <w:rFonts w:asciiTheme="minorHAnsi" w:eastAsiaTheme="minorHAnsi" w:hAnsiTheme="minorHAnsi" w:cs="Tahoma"/>
                <w:color w:val="000000"/>
                <w:kern w:val="0"/>
                <w:sz w:val="18"/>
                <w:szCs w:val="20"/>
                <w:lang w:eastAsia="en-US"/>
              </w:rPr>
              <w:t>zgodność z normami: EN 60598-1, EN 60598-2-3, EN 60598-2-22, EN 62471 (bezpieczeństwo fotobiologiczne), EN55015; EN 61547, EN 61003-2</w:t>
            </w:r>
          </w:p>
        </w:tc>
      </w:tr>
    </w:tbl>
    <w:p w:rsidR="003117CA" w:rsidRDefault="003117CA" w:rsidP="00EA0293">
      <w:pPr>
        <w:pStyle w:val="Ogolny"/>
      </w:pPr>
    </w:p>
    <w:p w:rsidR="00587612" w:rsidRDefault="00587612" w:rsidP="00587612">
      <w:pPr>
        <w:pStyle w:val="Ogolny"/>
      </w:pPr>
    </w:p>
    <w:p w:rsidR="00EE71EB" w:rsidRDefault="00BA49C9" w:rsidP="00860066">
      <w:pPr>
        <w:pStyle w:val="Nagowki"/>
        <w:jc w:val="both"/>
      </w:pPr>
      <w:bookmarkStart w:id="15" w:name="_Toc106735472"/>
      <w:r>
        <w:t>INSTALACJA SIŁY I GNIAZD WTYKOWYCH</w:t>
      </w:r>
      <w:bookmarkEnd w:id="15"/>
    </w:p>
    <w:p w:rsidR="00BA49C9" w:rsidRDefault="00BA49C9" w:rsidP="00860066">
      <w:pPr>
        <w:pStyle w:val="Ogolny"/>
        <w:jc w:val="both"/>
      </w:pPr>
      <w:r>
        <w:t xml:space="preserve">Do wykonania instalacji gniazd wtykowych ogólnego przeznaczenia należy zastosować przewody o przekroju żył 2,5 mm2. Całość instalacji </w:t>
      </w:r>
      <w:r w:rsidR="001B6D5C">
        <w:t xml:space="preserve">zaprojektowano </w:t>
      </w:r>
      <w:r>
        <w:t>w układzie TN-S.</w:t>
      </w:r>
    </w:p>
    <w:p w:rsidR="00BA49C9" w:rsidRDefault="00BA49C9" w:rsidP="00860066">
      <w:pPr>
        <w:pStyle w:val="Ogolny"/>
        <w:jc w:val="both"/>
      </w:pPr>
      <w:r>
        <w:tab/>
        <w:t>Zasilani odbiorów trójfazowych należy wykonać przewodami zgodnymi ze schematami rozdzielnic elektrycznych.</w:t>
      </w:r>
      <w:r w:rsidR="006152EB">
        <w:t xml:space="preserve"> Obudowy gniazd w projekcie przewidziano jako wykonane z materiałów </w:t>
      </w:r>
      <w:proofErr w:type="spellStart"/>
      <w:r w:rsidR="006152EB">
        <w:t>bezhalogenowych</w:t>
      </w:r>
      <w:proofErr w:type="spellEnd"/>
      <w:r w:rsidR="006152EB">
        <w:t>.</w:t>
      </w:r>
      <w:r w:rsidR="00CF7A1B">
        <w:t xml:space="preserve"> </w:t>
      </w:r>
    </w:p>
    <w:p w:rsidR="00785ABF" w:rsidRDefault="00785ABF" w:rsidP="00860066">
      <w:pPr>
        <w:pStyle w:val="Ogolny"/>
        <w:jc w:val="both"/>
      </w:pPr>
    </w:p>
    <w:p w:rsidR="00EA0293" w:rsidRDefault="00EA0293" w:rsidP="00860066">
      <w:pPr>
        <w:pStyle w:val="Ogolny"/>
        <w:jc w:val="both"/>
      </w:pPr>
    </w:p>
    <w:p w:rsidR="00BA49C9" w:rsidRDefault="00785ABF" w:rsidP="00785ABF">
      <w:pPr>
        <w:pStyle w:val="Wykaz"/>
      </w:pPr>
      <w:r>
        <w:t>Gniazda zasilające podtynkowe pojedyncze 1-fazowe IP20</w:t>
      </w:r>
    </w:p>
    <w:p w:rsidR="0017629D" w:rsidRDefault="0017629D" w:rsidP="0017629D">
      <w:pPr>
        <w:pStyle w:val="Punkty"/>
      </w:pPr>
      <w:r>
        <w:t>M</w:t>
      </w:r>
      <w:r w:rsidRPr="00E66851">
        <w:t>ożliwość zamontowania w ramkach wielokrotnych</w:t>
      </w:r>
    </w:p>
    <w:p w:rsidR="0017629D" w:rsidRDefault="0017629D" w:rsidP="0017629D">
      <w:pPr>
        <w:pStyle w:val="Punkty"/>
      </w:pPr>
      <w:r>
        <w:t xml:space="preserve">Napięcie znamionowe: 250V; 50 </w:t>
      </w:r>
      <w:proofErr w:type="spellStart"/>
      <w:r>
        <w:t>Hz</w:t>
      </w:r>
      <w:proofErr w:type="spellEnd"/>
    </w:p>
    <w:p w:rsidR="0017629D" w:rsidRDefault="0017629D" w:rsidP="0017629D">
      <w:pPr>
        <w:pStyle w:val="Punkty"/>
      </w:pPr>
      <w:r>
        <w:t xml:space="preserve">Prąd znamionowy:   16A </w:t>
      </w:r>
    </w:p>
    <w:p w:rsidR="0017629D" w:rsidRDefault="0017629D" w:rsidP="0017629D">
      <w:pPr>
        <w:pStyle w:val="Punkty"/>
      </w:pPr>
      <w:r>
        <w:t>Wyposażone w styk ochronny typu „bolec”</w:t>
      </w:r>
    </w:p>
    <w:p w:rsidR="0017629D" w:rsidRPr="0017629D" w:rsidRDefault="0017629D" w:rsidP="0017629D">
      <w:pPr>
        <w:pStyle w:val="Punkty"/>
      </w:pPr>
      <w:r w:rsidRPr="0017629D">
        <w:t xml:space="preserve">Tworzywa sztuczne: </w:t>
      </w:r>
      <w:proofErr w:type="spellStart"/>
      <w:r w:rsidRPr="0017629D">
        <w:t>bezhalogenowe</w:t>
      </w:r>
      <w:proofErr w:type="spellEnd"/>
      <w:r w:rsidRPr="0017629D">
        <w:t xml:space="preserve"> i samogasnące (niepodtrzymujące płomienia)</w:t>
      </w:r>
    </w:p>
    <w:p w:rsidR="0017629D" w:rsidRPr="0017629D" w:rsidRDefault="0017629D" w:rsidP="0017629D">
      <w:pPr>
        <w:pStyle w:val="Punkty"/>
      </w:pPr>
      <w:r w:rsidRPr="0017629D">
        <w:t>Przystosowane w instalowanie w puszkach Ø60 za pomocą wkrętów lub tzw. pazurków</w:t>
      </w:r>
    </w:p>
    <w:p w:rsidR="0017629D" w:rsidRPr="0017629D" w:rsidRDefault="0017629D" w:rsidP="0017629D">
      <w:pPr>
        <w:pStyle w:val="Punkty"/>
      </w:pPr>
      <w:r w:rsidRPr="0017629D">
        <w:t>Stopień ochrony w wykonaniu zwykłym: minimum IP2x</w:t>
      </w:r>
    </w:p>
    <w:p w:rsidR="00785ABF" w:rsidRDefault="00785ABF" w:rsidP="00785ABF">
      <w:pPr>
        <w:pStyle w:val="Wykaz"/>
        <w:numPr>
          <w:ilvl w:val="0"/>
          <w:numId w:val="0"/>
        </w:numPr>
        <w:ind w:left="720"/>
      </w:pPr>
    </w:p>
    <w:p w:rsidR="0017629D" w:rsidRDefault="0017629D" w:rsidP="00785ABF">
      <w:pPr>
        <w:pStyle w:val="Wykaz"/>
        <w:numPr>
          <w:ilvl w:val="0"/>
          <w:numId w:val="0"/>
        </w:numPr>
        <w:ind w:left="720"/>
      </w:pPr>
    </w:p>
    <w:p w:rsidR="0017629D" w:rsidRPr="00A14B2B" w:rsidRDefault="0017629D" w:rsidP="0017629D">
      <w:pPr>
        <w:pStyle w:val="Wykaz"/>
      </w:pPr>
      <w:r w:rsidRPr="009B08FC">
        <w:t xml:space="preserve">Gniazda zasilające podtynkowe pojedyncze 1-fazowe </w:t>
      </w:r>
      <w:r w:rsidRPr="009B08FC">
        <w:rPr>
          <w:u w:val="single"/>
        </w:rPr>
        <w:t>IP44</w:t>
      </w:r>
    </w:p>
    <w:p w:rsidR="0017629D" w:rsidRDefault="0017629D" w:rsidP="0017629D">
      <w:pPr>
        <w:pStyle w:val="Punkty"/>
      </w:pPr>
      <w:r>
        <w:t>M</w:t>
      </w:r>
      <w:r w:rsidRPr="00E66851">
        <w:t>ożliwość zamo</w:t>
      </w:r>
      <w:r>
        <w:t xml:space="preserve">ntowania w minimum  3-krotnych ramkach – </w:t>
      </w:r>
      <w:proofErr w:type="spellStart"/>
      <w:r>
        <w:t>bryzgoszczelność</w:t>
      </w:r>
      <w:proofErr w:type="spellEnd"/>
      <w:r>
        <w:t xml:space="preserve"> IP44</w:t>
      </w:r>
    </w:p>
    <w:p w:rsidR="0017629D" w:rsidRDefault="0017629D" w:rsidP="0017629D">
      <w:pPr>
        <w:pStyle w:val="Punkty"/>
      </w:pPr>
      <w:r>
        <w:t>Klapka w kolorze pokrywy lub transparentna:</w:t>
      </w:r>
    </w:p>
    <w:p w:rsidR="0017629D" w:rsidRDefault="0017629D" w:rsidP="0017629D">
      <w:pPr>
        <w:pStyle w:val="Akapitzlist"/>
        <w:spacing w:line="360" w:lineRule="auto"/>
      </w:pPr>
      <w:r>
        <w:rPr>
          <w:noProof/>
        </w:rPr>
        <w:lastRenderedPageBreak/>
        <w:drawing>
          <wp:inline distT="0" distB="0" distL="0" distR="0" wp14:anchorId="77C5F714" wp14:editId="00A4A857">
            <wp:extent cx="2090582" cy="1962150"/>
            <wp:effectExtent l="0" t="0" r="508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090582" cy="1962150"/>
                    </a:xfrm>
                    <a:prstGeom prst="rect">
                      <a:avLst/>
                    </a:prstGeom>
                  </pic:spPr>
                </pic:pic>
              </a:graphicData>
            </a:graphic>
          </wp:inline>
        </w:drawing>
      </w:r>
      <w:r w:rsidRPr="009B08FC">
        <w:rPr>
          <w:noProof/>
        </w:rPr>
        <w:t xml:space="preserve"> </w:t>
      </w:r>
      <w:r>
        <w:rPr>
          <w:noProof/>
        </w:rPr>
        <w:drawing>
          <wp:inline distT="0" distB="0" distL="0" distR="0" wp14:anchorId="47DABEA3" wp14:editId="2DD0536D">
            <wp:extent cx="1839878" cy="1873824"/>
            <wp:effectExtent l="0" t="0" r="8255"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842320" cy="1876311"/>
                    </a:xfrm>
                    <a:prstGeom prst="rect">
                      <a:avLst/>
                    </a:prstGeom>
                  </pic:spPr>
                </pic:pic>
              </a:graphicData>
            </a:graphic>
          </wp:inline>
        </w:drawing>
      </w:r>
    </w:p>
    <w:p w:rsidR="0017629D" w:rsidRDefault="0017629D" w:rsidP="0017629D">
      <w:pPr>
        <w:pStyle w:val="Punkty"/>
      </w:pPr>
      <w:r>
        <w:t xml:space="preserve">Napięcie znamionowe: 250V; 50 </w:t>
      </w:r>
      <w:proofErr w:type="spellStart"/>
      <w:r>
        <w:t>Hz</w:t>
      </w:r>
      <w:proofErr w:type="spellEnd"/>
    </w:p>
    <w:p w:rsidR="0017629D" w:rsidRDefault="0017629D" w:rsidP="0017629D">
      <w:pPr>
        <w:pStyle w:val="Punkty"/>
      </w:pPr>
      <w:r>
        <w:t xml:space="preserve">Prąd znamionowy:   16A </w:t>
      </w:r>
    </w:p>
    <w:p w:rsidR="0017629D" w:rsidRDefault="0017629D" w:rsidP="0017629D">
      <w:pPr>
        <w:pStyle w:val="Punkty"/>
      </w:pPr>
      <w:r>
        <w:t>Wyposażone w styk ochronny typu „bolec”</w:t>
      </w:r>
    </w:p>
    <w:p w:rsidR="0017629D" w:rsidRDefault="0017629D" w:rsidP="0017629D">
      <w:pPr>
        <w:pStyle w:val="Punkty"/>
      </w:pPr>
      <w:r>
        <w:t xml:space="preserve">Tworzywa sztuczne: </w:t>
      </w:r>
      <w:proofErr w:type="spellStart"/>
      <w:r>
        <w:t>bezhalogenowe</w:t>
      </w:r>
      <w:proofErr w:type="spellEnd"/>
      <w:r>
        <w:t xml:space="preserve"> i samogasnące (niepodtrzymujące płomienia)</w:t>
      </w:r>
    </w:p>
    <w:p w:rsidR="0017629D" w:rsidRDefault="0017629D" w:rsidP="0017629D">
      <w:pPr>
        <w:pStyle w:val="Punkty"/>
      </w:pPr>
      <w:r>
        <w:t xml:space="preserve">Przystosowane w instalowanie w puszkach </w:t>
      </w:r>
      <w:r w:rsidRPr="00D3737D">
        <w:rPr>
          <w:sz w:val="16"/>
        </w:rPr>
        <w:t>Ø</w:t>
      </w:r>
      <w:r>
        <w:t>60 za pomocą wkrętów lub tzw. Pazurków</w:t>
      </w:r>
    </w:p>
    <w:p w:rsidR="001251EB" w:rsidRDefault="001251EB" w:rsidP="001251EB">
      <w:pPr>
        <w:pStyle w:val="Punkty"/>
        <w:numPr>
          <w:ilvl w:val="0"/>
          <w:numId w:val="0"/>
        </w:numPr>
        <w:ind w:left="720" w:hanging="360"/>
      </w:pPr>
    </w:p>
    <w:p w:rsidR="001251EB" w:rsidRDefault="001251EB" w:rsidP="001251EB">
      <w:pPr>
        <w:pStyle w:val="Wykaz"/>
      </w:pPr>
      <w:r w:rsidRPr="009B08FC">
        <w:t>Gniazdko teleinformatyczne podtynkowe IP20</w:t>
      </w:r>
      <w:r>
        <w:t>:</w:t>
      </w:r>
    </w:p>
    <w:p w:rsidR="001251EB" w:rsidRDefault="001251EB" w:rsidP="001251EB">
      <w:pPr>
        <w:pStyle w:val="Punkty"/>
      </w:pPr>
      <w:r>
        <w:t>M</w:t>
      </w:r>
      <w:r w:rsidRPr="00E66851">
        <w:t>ożliwość zamontowania w ramkach wielokrotnych</w:t>
      </w:r>
    </w:p>
    <w:p w:rsidR="001251EB" w:rsidRDefault="001251EB" w:rsidP="001251EB">
      <w:pPr>
        <w:pStyle w:val="Punkty"/>
      </w:pPr>
      <w:r>
        <w:t>Możliwość umieszczenia w jednym module gniazda komputerowego i telefonicznego</w:t>
      </w:r>
    </w:p>
    <w:p w:rsidR="001251EB" w:rsidRDefault="001251EB" w:rsidP="001251EB">
      <w:pPr>
        <w:pStyle w:val="Punkty"/>
      </w:pPr>
      <w:r>
        <w:t>Dostępne kategorie: 5e, 5e ekranowane, 6, 6 ekranowane</w:t>
      </w:r>
    </w:p>
    <w:p w:rsidR="001251EB" w:rsidRDefault="001251EB" w:rsidP="001251EB">
      <w:pPr>
        <w:pStyle w:val="Punkty"/>
      </w:pPr>
      <w:r>
        <w:t>Gniazda kat.6 – dostępne z przesłonami przeciw-kurzowymi:</w:t>
      </w:r>
    </w:p>
    <w:p w:rsidR="001251EB" w:rsidRDefault="001251EB" w:rsidP="001251EB">
      <w:pPr>
        <w:pStyle w:val="Punkty"/>
      </w:pPr>
      <w:r>
        <w:t xml:space="preserve">Tworzywa sztuczne: </w:t>
      </w:r>
      <w:proofErr w:type="spellStart"/>
      <w:r>
        <w:t>bezhalogenowe</w:t>
      </w:r>
      <w:proofErr w:type="spellEnd"/>
      <w:r>
        <w:t xml:space="preserve"> i samogasnące (niepodtrzymujące płomienia)</w:t>
      </w:r>
    </w:p>
    <w:p w:rsidR="001251EB" w:rsidRDefault="001251EB" w:rsidP="001251EB">
      <w:pPr>
        <w:pStyle w:val="Punkty"/>
      </w:pPr>
      <w:r>
        <w:t xml:space="preserve">Przystosowane w instalowanie w puszkach </w:t>
      </w:r>
      <w:r w:rsidRPr="00D3737D">
        <w:rPr>
          <w:sz w:val="16"/>
        </w:rPr>
        <w:t>Ø</w:t>
      </w:r>
      <w:r>
        <w:t>60 za pomocą wkrętów lub tzw. pazurków</w:t>
      </w:r>
    </w:p>
    <w:p w:rsidR="001251EB" w:rsidRDefault="001251EB" w:rsidP="001251EB">
      <w:pPr>
        <w:pStyle w:val="Punkty"/>
      </w:pPr>
      <w:r>
        <w:t>Stopień ochrony w wykonaniu zwykłym: minimum IP2x</w:t>
      </w:r>
    </w:p>
    <w:p w:rsidR="001251EB" w:rsidRDefault="001251EB" w:rsidP="001251EB">
      <w:pPr>
        <w:pStyle w:val="Punkty"/>
        <w:numPr>
          <w:ilvl w:val="0"/>
          <w:numId w:val="0"/>
        </w:numPr>
        <w:ind w:left="720" w:hanging="360"/>
      </w:pPr>
    </w:p>
    <w:p w:rsidR="001251EB" w:rsidRDefault="001251EB" w:rsidP="001251EB">
      <w:pPr>
        <w:pStyle w:val="Punkty"/>
        <w:numPr>
          <w:ilvl w:val="0"/>
          <w:numId w:val="0"/>
        </w:numPr>
        <w:ind w:left="720" w:hanging="360"/>
      </w:pPr>
    </w:p>
    <w:p w:rsidR="001251EB" w:rsidRPr="00A14B2B" w:rsidRDefault="001251EB" w:rsidP="001251EB">
      <w:pPr>
        <w:pStyle w:val="Wykaz"/>
      </w:pPr>
      <w:r w:rsidRPr="00081B47">
        <w:t>Ramki</w:t>
      </w:r>
      <w:r w:rsidRPr="00A14B2B">
        <w:t xml:space="preserve">  - wymagania</w:t>
      </w:r>
      <w:r>
        <w:t>:</w:t>
      </w:r>
    </w:p>
    <w:p w:rsidR="001251EB" w:rsidRDefault="001251EB" w:rsidP="001251EB">
      <w:pPr>
        <w:pStyle w:val="Punkty"/>
      </w:pPr>
      <w:r>
        <w:t>Ramki do 5-cio krotne uniwersalne (możliwy montaż poziomy i pionowy)</w:t>
      </w:r>
    </w:p>
    <w:p w:rsidR="001251EB" w:rsidRDefault="001251EB" w:rsidP="001251EB">
      <w:pPr>
        <w:pStyle w:val="Punkty"/>
      </w:pPr>
      <w:r>
        <w:t xml:space="preserve">Przystosowane w instalowanie w puszkach </w:t>
      </w:r>
      <w:r w:rsidRPr="00D3737D">
        <w:rPr>
          <w:sz w:val="16"/>
        </w:rPr>
        <w:t>Ø</w:t>
      </w:r>
      <w:r>
        <w:t>60 za pomocą wkrętów lub tzw. Pazurków</w:t>
      </w:r>
    </w:p>
    <w:p w:rsidR="001251EB" w:rsidRDefault="001251EB" w:rsidP="001251EB">
      <w:pPr>
        <w:pStyle w:val="Punkty"/>
      </w:pPr>
      <w:r>
        <w:t>Ramki wykonane z betonu</w:t>
      </w:r>
      <w:r w:rsidR="00683CBC">
        <w:t xml:space="preserve"> architektonicznego</w:t>
      </w:r>
    </w:p>
    <w:p w:rsidR="001251EB" w:rsidRDefault="001251EB" w:rsidP="001251EB">
      <w:pPr>
        <w:pStyle w:val="Punkty"/>
        <w:numPr>
          <w:ilvl w:val="0"/>
          <w:numId w:val="0"/>
        </w:numPr>
        <w:ind w:left="720" w:hanging="360"/>
      </w:pPr>
    </w:p>
    <w:p w:rsidR="001251EB" w:rsidRDefault="001251EB" w:rsidP="001251EB">
      <w:pPr>
        <w:pStyle w:val="Punkty"/>
        <w:numPr>
          <w:ilvl w:val="0"/>
          <w:numId w:val="0"/>
        </w:numPr>
        <w:ind w:left="360"/>
      </w:pPr>
    </w:p>
    <w:p w:rsidR="0017629D" w:rsidRDefault="001251EB" w:rsidP="001251EB">
      <w:pPr>
        <w:pStyle w:val="Wykaz"/>
      </w:pPr>
      <w:r>
        <w:t>Przycisk zwierny</w:t>
      </w:r>
    </w:p>
    <w:p w:rsidR="001251EB" w:rsidRDefault="001251EB" w:rsidP="001251EB">
      <w:pPr>
        <w:pStyle w:val="Punkty"/>
      </w:pPr>
      <w:r>
        <w:t>M</w:t>
      </w:r>
      <w:r w:rsidRPr="00E66851">
        <w:t>ożliwość zamontowania w ramkach wielokrotnych</w:t>
      </w:r>
    </w:p>
    <w:p w:rsidR="001251EB" w:rsidRDefault="001251EB" w:rsidP="001251EB">
      <w:pPr>
        <w:pStyle w:val="Punkty"/>
      </w:pPr>
      <w:r>
        <w:t>Napięcie znamionowe: 250V</w:t>
      </w:r>
    </w:p>
    <w:p w:rsidR="001251EB" w:rsidRDefault="001251EB" w:rsidP="001251EB">
      <w:pPr>
        <w:pStyle w:val="Punkty"/>
      </w:pPr>
      <w:r>
        <w:t xml:space="preserve">Prąd znamionowy:   10 AX </w:t>
      </w:r>
    </w:p>
    <w:p w:rsidR="001251EB" w:rsidRDefault="001251EB" w:rsidP="001251EB">
      <w:pPr>
        <w:pStyle w:val="Punkty"/>
      </w:pPr>
      <w:r>
        <w:t xml:space="preserve">Tworzywa sztuczne: </w:t>
      </w:r>
      <w:proofErr w:type="spellStart"/>
      <w:r>
        <w:t>bezhalogenowe</w:t>
      </w:r>
      <w:proofErr w:type="spellEnd"/>
      <w:r>
        <w:t xml:space="preserve"> i samogasnące (niepodtrzymujące płomienia)</w:t>
      </w:r>
    </w:p>
    <w:p w:rsidR="001251EB" w:rsidRDefault="001251EB" w:rsidP="001251EB">
      <w:pPr>
        <w:pStyle w:val="Punkty"/>
      </w:pPr>
      <w:r>
        <w:t xml:space="preserve">Przystosowane w instalowanie w puszkach </w:t>
      </w:r>
      <w:r w:rsidRPr="00D3737D">
        <w:rPr>
          <w:sz w:val="16"/>
        </w:rPr>
        <w:t>Ø</w:t>
      </w:r>
      <w:r>
        <w:t>60 za pomocą wkrętów lub tzw. pazurków</w:t>
      </w:r>
    </w:p>
    <w:p w:rsidR="001251EB" w:rsidRDefault="001251EB" w:rsidP="001251EB">
      <w:pPr>
        <w:pStyle w:val="Punkty"/>
      </w:pPr>
      <w:r>
        <w:t>Stopień ochrony w wykonaniu zwykłym: minimum IP2x</w:t>
      </w:r>
    </w:p>
    <w:p w:rsidR="001251EB" w:rsidRDefault="001251EB" w:rsidP="00785ABF">
      <w:pPr>
        <w:pStyle w:val="Wykaz"/>
        <w:numPr>
          <w:ilvl w:val="0"/>
          <w:numId w:val="0"/>
        </w:numPr>
        <w:ind w:left="720"/>
      </w:pPr>
    </w:p>
    <w:p w:rsidR="002F304B" w:rsidRDefault="002F304B" w:rsidP="002F304B">
      <w:pPr>
        <w:pStyle w:val="Wykaz"/>
      </w:pPr>
      <w:r>
        <w:t>Trasy kablowe</w:t>
      </w:r>
    </w:p>
    <w:p w:rsidR="002F304B" w:rsidRDefault="002F304B" w:rsidP="002F304B">
      <w:pPr>
        <w:pStyle w:val="Ogolny"/>
        <w:jc w:val="both"/>
      </w:pPr>
    </w:p>
    <w:p w:rsidR="002F304B" w:rsidRDefault="002F304B" w:rsidP="002F304B">
      <w:pPr>
        <w:pStyle w:val="Ogolny"/>
        <w:jc w:val="both"/>
      </w:pPr>
      <w:r>
        <w:t>Trasy kablowe prowadzić korytami i drabinami kablowymi, cynkowanymi ogniowo metodą</w:t>
      </w:r>
    </w:p>
    <w:p w:rsidR="002F304B" w:rsidRDefault="002F304B" w:rsidP="002F304B">
      <w:pPr>
        <w:pStyle w:val="Ogolny"/>
        <w:jc w:val="both"/>
      </w:pPr>
      <w:r>
        <w:t xml:space="preserve">Sendzimira wg normy PN-EN 10346:2015-09. Trasy kablowe powinny mieć wysokość </w:t>
      </w:r>
      <w:r>
        <w:lastRenderedPageBreak/>
        <w:t>burty 50mm z wyłączeniem tras o klasie potrzymania funkcji elektrycznych E30, E60 oraz E90 wg DIN 4102-12. Koryta kablowe należy wykonać z blachy o grubości 0,7mm do szerokości koryta 300mm oraz z blachy 1mm powyżej szerokości 300mm. Grubość blachy drabin kablowych powinna wynosić 1,5mm. Wszystkie korytka należy podwieszać w sposób trwały i pewny. Trasy kablowe biegnące wzdłuż ścian powinny być montowane na wysięgnikach. W miejscach gdzie występuje strop betonowy zaleca się montaż na dwóch prętach gwintowanych i ceowniku. Drabiny kablowe w szachtach należy mocować w pionie do ściany za pomocą uchwytów trójkątnych. Rozstaw podwieszeń dla tras kablowych należy dostosować do nośności koryta lub drabiny przy założeniu jego maksymalnego obciążenia, jednak nie rzadziej niż 2m. Trasy kablowe na dachu należy wykonać z koryt kablowych perforowanych cynkowanych ogniowo metodą zanurzeniową PN-EN ISO 1464:2011. Do koryt i kształtek należy zastosować pokrywy oraz zapinki pokryw. Należy używać elementów typowych, posiadających odpowiednie atesty. W przypadku tras kablowych o klasie podtrzymania funkcji elektrycznych E30, E60 oraz E90 dopuszcza się stosowanie zespołów specjalnych (ponadnormatywnych), które posiadają inne parametry niż określone w p. 7.3.3.3 normy DIN 4102-12:1998 w odniesieniu do sposobu mocowania, grubości materiałów, rodzaju podłoża, rodzaju materiału i rodzaju powłoki np. korytka siatkowe konstrukcje z większym rozstawem punktów zawieszenia itp. Instalacje elektryczne przechodzące przez ściany i stropy oddzielenia pożarowego należy wyposażyć w przegrody ogniowe np. w postaci mas i szpachli ognioodpornych lub innych rozwiązań systemowych zapewniających klasę odporności ogniowej nie mniejszą niż klasy odporności ogniowej wymaganej dla danych ścian lub stropów.</w:t>
      </w:r>
    </w:p>
    <w:p w:rsidR="001251EB" w:rsidRDefault="001251EB" w:rsidP="00785ABF">
      <w:pPr>
        <w:pStyle w:val="Wykaz"/>
        <w:numPr>
          <w:ilvl w:val="0"/>
          <w:numId w:val="0"/>
        </w:numPr>
        <w:ind w:left="720"/>
      </w:pPr>
    </w:p>
    <w:p w:rsidR="004D222E" w:rsidRPr="004D222E" w:rsidRDefault="004D222E" w:rsidP="004D222E">
      <w:pPr>
        <w:pStyle w:val="Akapitzlist"/>
        <w:keepNext/>
        <w:numPr>
          <w:ilvl w:val="0"/>
          <w:numId w:val="1"/>
        </w:numPr>
        <w:spacing w:before="240" w:after="283"/>
        <w:ind w:left="0"/>
        <w:outlineLvl w:val="0"/>
        <w:rPr>
          <w:rFonts w:eastAsia="Tahoma"/>
          <w:b/>
          <w:bCs/>
          <w:vanish/>
          <w:sz w:val="48"/>
          <w:szCs w:val="48"/>
        </w:rPr>
      </w:pPr>
    </w:p>
    <w:p w:rsidR="00BA49C9" w:rsidRDefault="00BA49C9" w:rsidP="00860066">
      <w:pPr>
        <w:pStyle w:val="Nagowki"/>
        <w:jc w:val="both"/>
      </w:pPr>
      <w:bookmarkStart w:id="16" w:name="_Toc106735473"/>
      <w:r>
        <w:t>INSTALACJA ODGROMOWA</w:t>
      </w:r>
      <w:bookmarkEnd w:id="16"/>
    </w:p>
    <w:p w:rsidR="00B56129" w:rsidRDefault="00B56129" w:rsidP="00B56129">
      <w:pPr>
        <w:pStyle w:val="Ogolny"/>
      </w:pPr>
    </w:p>
    <w:p w:rsidR="00EA0293" w:rsidRDefault="00EA0293" w:rsidP="00EA0293">
      <w:pPr>
        <w:pStyle w:val="Ogolny"/>
        <w:ind w:firstLine="708"/>
        <w:jc w:val="both"/>
      </w:pPr>
      <w:r>
        <w:t>Instalacja odgromowa zaprojektowana zgodnie z norma PN-EN-62305</w:t>
      </w:r>
    </w:p>
    <w:p w:rsidR="00EA0293" w:rsidRDefault="00EA0293" w:rsidP="00EA0293">
      <w:pPr>
        <w:pStyle w:val="Ogolny"/>
        <w:jc w:val="both"/>
      </w:pPr>
      <w:r>
        <w:t xml:space="preserve">Do uziemienia instalacji przewiduje się wykorzystanie uziomu fundamentowego. Jako uziom fundamentowy należy wykorzystać zbrojenie fundamentowe. Zbrojenie połączyć poprzez spawanie. Nie dopuszcza się łączenia drutów zbrojeniowych poprzez skręcanie. Wewnątrz zbrojenia poprowadzić bednarkę 30x4 </w:t>
      </w:r>
      <w:proofErr w:type="spellStart"/>
      <w:r>
        <w:t>FeZn</w:t>
      </w:r>
      <w:proofErr w:type="spellEnd"/>
      <w:r>
        <w:t>. Bednarkę połączyć ze zbrojeniem co 1m poprzez spawanie.</w:t>
      </w:r>
    </w:p>
    <w:p w:rsidR="00EA0293" w:rsidRDefault="00EA0293" w:rsidP="00EA0293">
      <w:pPr>
        <w:pStyle w:val="Ogolny"/>
        <w:jc w:val="both"/>
      </w:pPr>
      <w:r>
        <w:t>Wykonanie instalacji opisano na rysunku planu instalacji odgromowej załączonym do projektu.</w:t>
      </w:r>
    </w:p>
    <w:p w:rsidR="00EA0293" w:rsidRDefault="00EA0293" w:rsidP="00EA0293">
      <w:pPr>
        <w:pStyle w:val="Ogolny"/>
        <w:jc w:val="both"/>
      </w:pPr>
    </w:p>
    <w:p w:rsidR="00EA0293" w:rsidRDefault="00EA0293" w:rsidP="00EA0293">
      <w:pPr>
        <w:pStyle w:val="Ogolny"/>
        <w:jc w:val="both"/>
      </w:pPr>
      <w:r>
        <w:t>UWAGA:</w:t>
      </w:r>
    </w:p>
    <w:p w:rsidR="00EA0293" w:rsidRDefault="00EA0293" w:rsidP="00EA0293">
      <w:pPr>
        <w:pStyle w:val="Ogolny"/>
        <w:jc w:val="both"/>
      </w:pPr>
      <w:r>
        <w:tab/>
        <w:t xml:space="preserve">Należy sprawdzić na etapie wykonywania fundamentów prawidłowość połączenia bednarki użytej do celów </w:t>
      </w:r>
      <w:proofErr w:type="spellStart"/>
      <w:r>
        <w:t>uziomowych</w:t>
      </w:r>
      <w:proofErr w:type="spellEnd"/>
      <w:r>
        <w:t>. Sprawdzenia musi dokonać uprawniony elektryk i potwierdzić wpisem do dziennika budowy. Po zakończeniu budowy fundamentów, a przed rozpoczęciem montażu konstrukcji budynku wykonać pomiary rezystancji uziemienia i protokoły pomiarowe przekazać Inwestorowi. Rezystancja uziemienie R&lt;=5Ω</w:t>
      </w:r>
    </w:p>
    <w:p w:rsidR="00BA49C9" w:rsidRDefault="00BA49C9" w:rsidP="00860066">
      <w:pPr>
        <w:pStyle w:val="Ogolny"/>
        <w:jc w:val="both"/>
      </w:pPr>
    </w:p>
    <w:p w:rsidR="00AE147D" w:rsidRPr="00AE147D" w:rsidRDefault="00AE147D" w:rsidP="00860066">
      <w:pPr>
        <w:pStyle w:val="Akapitzlist"/>
        <w:keepNext/>
        <w:numPr>
          <w:ilvl w:val="0"/>
          <w:numId w:val="1"/>
        </w:numPr>
        <w:spacing w:before="240" w:after="283"/>
        <w:ind w:left="0"/>
        <w:jc w:val="both"/>
        <w:outlineLvl w:val="0"/>
        <w:rPr>
          <w:rFonts w:eastAsia="Tahoma"/>
          <w:b/>
          <w:bCs/>
          <w:vanish/>
          <w:sz w:val="48"/>
          <w:szCs w:val="48"/>
        </w:rPr>
      </w:pPr>
      <w:bookmarkStart w:id="17" w:name="_Toc497715961"/>
      <w:bookmarkStart w:id="18" w:name="_Toc497715908"/>
      <w:bookmarkEnd w:id="17"/>
    </w:p>
    <w:p w:rsidR="00AE147D" w:rsidRPr="00AE147D" w:rsidRDefault="00AE147D" w:rsidP="00860066">
      <w:pPr>
        <w:pStyle w:val="Akapitzlist"/>
        <w:keepNext/>
        <w:numPr>
          <w:ilvl w:val="0"/>
          <w:numId w:val="1"/>
        </w:numPr>
        <w:spacing w:before="240" w:after="283"/>
        <w:ind w:left="0"/>
        <w:jc w:val="both"/>
        <w:outlineLvl w:val="0"/>
        <w:rPr>
          <w:rFonts w:eastAsia="Tahoma"/>
          <w:b/>
          <w:bCs/>
          <w:vanish/>
          <w:sz w:val="48"/>
          <w:szCs w:val="48"/>
        </w:rPr>
      </w:pPr>
    </w:p>
    <w:p w:rsidR="00EE71EB" w:rsidRPr="007538E3" w:rsidRDefault="00F7582B" w:rsidP="00860066">
      <w:pPr>
        <w:pStyle w:val="Nagowki"/>
        <w:jc w:val="both"/>
      </w:pPr>
      <w:bookmarkStart w:id="19" w:name="__RefHeading__5491_1803235244"/>
      <w:bookmarkStart w:id="20" w:name="_Toc106735474"/>
      <w:bookmarkEnd w:id="18"/>
      <w:r w:rsidRPr="007538E3">
        <w:t>I</w:t>
      </w:r>
      <w:r w:rsidR="00FA3735">
        <w:t>NSTALACJA</w:t>
      </w:r>
      <w:r w:rsidRPr="007538E3">
        <w:t xml:space="preserve"> </w:t>
      </w:r>
      <w:bookmarkEnd w:id="19"/>
      <w:r w:rsidR="00BA49C9">
        <w:t>POŁĄCZEŃ WYRÓWNAWCZYCH</w:t>
      </w:r>
      <w:bookmarkEnd w:id="20"/>
    </w:p>
    <w:p w:rsidR="005E13E8" w:rsidRDefault="00BA49C9" w:rsidP="00860066">
      <w:pPr>
        <w:pStyle w:val="Standard"/>
        <w:ind w:firstLine="708"/>
        <w:jc w:val="both"/>
        <w:rPr>
          <w:rFonts w:ascii="Arial" w:hAnsi="Arial" w:cs="Arial"/>
        </w:rPr>
      </w:pPr>
      <w:r>
        <w:rPr>
          <w:rFonts w:ascii="Arial" w:hAnsi="Arial" w:cs="Arial"/>
        </w:rPr>
        <w:t xml:space="preserve">W obiekcie w rozdzielnicy RG  </w:t>
      </w:r>
      <w:r w:rsidR="00B76A6B">
        <w:rPr>
          <w:rFonts w:ascii="Arial" w:hAnsi="Arial" w:cs="Arial"/>
        </w:rPr>
        <w:t>zainstalowano</w:t>
      </w:r>
      <w:r>
        <w:rPr>
          <w:rFonts w:ascii="Arial" w:hAnsi="Arial" w:cs="Arial"/>
        </w:rPr>
        <w:t xml:space="preserve"> szyny PE, do której przewidziano przyłączenie przewodu </w:t>
      </w:r>
      <w:r w:rsidR="00860066">
        <w:rPr>
          <w:rFonts w:ascii="Arial" w:hAnsi="Arial" w:cs="Arial"/>
        </w:rPr>
        <w:t xml:space="preserve">PE instalacji i odgałęzienia </w:t>
      </w:r>
      <w:proofErr w:type="spellStart"/>
      <w:r w:rsidR="00860066">
        <w:rPr>
          <w:rFonts w:ascii="Arial" w:hAnsi="Arial" w:cs="Arial"/>
        </w:rPr>
        <w:t>FeZn</w:t>
      </w:r>
      <w:proofErr w:type="spellEnd"/>
      <w:r w:rsidR="00860066">
        <w:rPr>
          <w:rFonts w:ascii="Arial" w:hAnsi="Arial" w:cs="Arial"/>
        </w:rPr>
        <w:t xml:space="preserve"> 30x</w:t>
      </w:r>
      <w:r>
        <w:rPr>
          <w:rFonts w:ascii="Arial" w:hAnsi="Arial" w:cs="Arial"/>
        </w:rPr>
        <w:t xml:space="preserve">4 mm od uziomu instalacji piorunochronnej. W pomieszczeniach </w:t>
      </w:r>
      <w:r w:rsidR="00860066">
        <w:rPr>
          <w:rFonts w:ascii="Arial" w:hAnsi="Arial" w:cs="Arial"/>
        </w:rPr>
        <w:t>sanitarnych</w:t>
      </w:r>
      <w:r>
        <w:rPr>
          <w:rFonts w:ascii="Arial" w:hAnsi="Arial" w:cs="Arial"/>
        </w:rPr>
        <w:t xml:space="preserve"> należy wykonać połączenia wyrównawcze miejscowe, prowadzone z zacisku PE rozdzielnicy do elementów metalowych konstrukcji obcych, metalowych zlewów, brodzików i umywalek.</w:t>
      </w:r>
      <w:r w:rsidR="009537DD">
        <w:rPr>
          <w:rFonts w:ascii="Arial" w:hAnsi="Arial" w:cs="Arial"/>
        </w:rPr>
        <w:t xml:space="preserve"> Uziemić należy również </w:t>
      </w:r>
      <w:r w:rsidR="000C2B48">
        <w:rPr>
          <w:rFonts w:ascii="Arial" w:hAnsi="Arial" w:cs="Arial"/>
        </w:rPr>
        <w:t xml:space="preserve">wszystkie </w:t>
      </w:r>
      <w:r w:rsidR="009537DD">
        <w:rPr>
          <w:rFonts w:ascii="Arial" w:hAnsi="Arial" w:cs="Arial"/>
        </w:rPr>
        <w:t xml:space="preserve">metalowe obudowy urządzeń elektrycznych takich jak centrale </w:t>
      </w:r>
      <w:r w:rsidR="009537DD">
        <w:rPr>
          <w:rFonts w:ascii="Arial" w:hAnsi="Arial" w:cs="Arial"/>
        </w:rPr>
        <w:lastRenderedPageBreak/>
        <w:t>wentylacyjne, pompy wody itp.</w:t>
      </w:r>
    </w:p>
    <w:p w:rsidR="00BA49C9" w:rsidRPr="007538E3" w:rsidRDefault="00BA49C9" w:rsidP="00BA49C9">
      <w:pPr>
        <w:pStyle w:val="Nagowki"/>
      </w:pPr>
      <w:bookmarkStart w:id="21" w:name="_Toc106735475"/>
      <w:r>
        <w:t>SYSTEM OCHRONY OD PORAŻEŃ</w:t>
      </w:r>
      <w:bookmarkEnd w:id="21"/>
    </w:p>
    <w:p w:rsidR="00BA49C9" w:rsidRPr="00B27C63" w:rsidRDefault="00BA49C9" w:rsidP="00BA49C9">
      <w:pPr>
        <w:pStyle w:val="Ogolny"/>
        <w:ind w:firstLine="708"/>
      </w:pPr>
      <w:r w:rsidRPr="00B27C63">
        <w:t xml:space="preserve">Do ochrony od porażeń we wszystkich obwodach odbiorczych z odbiornikami o I klasie izolacji zaprojektowano wyłączniki ochronne różnicowo-prądowe działania bezpośredniego o prądzie różnicowym  </w:t>
      </w:r>
      <w:proofErr w:type="spellStart"/>
      <w:r w:rsidRPr="00B27C63">
        <w:t>ΔIr</w:t>
      </w:r>
      <w:proofErr w:type="spellEnd"/>
      <w:r w:rsidRPr="00B27C63">
        <w:t xml:space="preserve"> = 30 </w:t>
      </w:r>
      <w:proofErr w:type="spellStart"/>
      <w:r w:rsidRPr="00B27C63">
        <w:t>mA</w:t>
      </w:r>
      <w:proofErr w:type="spellEnd"/>
      <w:r w:rsidRPr="00B27C63">
        <w:t>.</w:t>
      </w:r>
    </w:p>
    <w:p w:rsidR="00DD7487" w:rsidRPr="00B27C63" w:rsidRDefault="00BA49C9" w:rsidP="00BA49C9">
      <w:pPr>
        <w:pStyle w:val="Ogolny"/>
      </w:pPr>
      <w:r w:rsidRPr="00B27C63">
        <w:t xml:space="preserve">Całość instalacji wewnętrznej </w:t>
      </w:r>
      <w:r w:rsidR="00B27C63">
        <w:t xml:space="preserve">zaprojektowano w układzie TN-S. </w:t>
      </w:r>
      <w:r w:rsidR="00DD7487" w:rsidRPr="00B27C63">
        <w:t xml:space="preserve">Instalacja obejmuje: </w:t>
      </w:r>
      <w:proofErr w:type="spellStart"/>
      <w:r w:rsidR="00DD7487" w:rsidRPr="00B27C63">
        <w:t>oprzewodowanie</w:t>
      </w:r>
      <w:proofErr w:type="spellEnd"/>
      <w:r w:rsidR="00DD7487" w:rsidRPr="00B27C63">
        <w:t xml:space="preserve"> o izolacji wzmocnionej (750V), stosowanie przewodów ochronnych PE, stosowanie ochronników przepięciowych, stosowanie. W pomieszczeniach wilgotnych wszelkie elementy metalowe łączyć do przewodu PE stosując listwy zaciskowe. Przewód neutralny winien być koloru niebieskiego, a przewód ochronny w pasy żółtozielone.</w:t>
      </w:r>
    </w:p>
    <w:p w:rsidR="00AF449A" w:rsidRPr="00AF449A" w:rsidRDefault="00AF449A" w:rsidP="00AF449A">
      <w:pPr>
        <w:pStyle w:val="Akapitzlist"/>
        <w:keepNext/>
        <w:numPr>
          <w:ilvl w:val="0"/>
          <w:numId w:val="1"/>
        </w:numPr>
        <w:spacing w:before="240" w:after="283"/>
        <w:ind w:left="0"/>
        <w:outlineLvl w:val="0"/>
        <w:rPr>
          <w:rFonts w:eastAsia="Tahoma"/>
          <w:b/>
          <w:bCs/>
          <w:vanish/>
          <w:sz w:val="48"/>
          <w:szCs w:val="48"/>
        </w:rPr>
      </w:pPr>
    </w:p>
    <w:p w:rsidR="00EE71EB" w:rsidRDefault="00EE71EB" w:rsidP="00EE71EB">
      <w:pPr>
        <w:pStyle w:val="Standard"/>
        <w:tabs>
          <w:tab w:val="left" w:pos="2835"/>
        </w:tabs>
        <w:jc w:val="both"/>
        <w:rPr>
          <w:rFonts w:eastAsia="Calibri" w:cs="Calibri"/>
        </w:rPr>
      </w:pPr>
    </w:p>
    <w:p w:rsidR="00DF344A" w:rsidRPr="00EB5BED" w:rsidRDefault="00BA49C9" w:rsidP="00EB5BED">
      <w:pPr>
        <w:pStyle w:val="Nagowki"/>
      </w:pPr>
      <w:bookmarkStart w:id="22" w:name="_Toc106735476"/>
      <w:r>
        <w:t>PLAN BEZPIECZEŃSTWA I OCHRONA ZDROWIA</w:t>
      </w:r>
      <w:bookmarkEnd w:id="22"/>
    </w:p>
    <w:p w:rsidR="00EE71EB" w:rsidRDefault="00EE71EB" w:rsidP="00EE71EB">
      <w:pPr>
        <w:pStyle w:val="TEKSTNORMALNY"/>
        <w:rPr>
          <w:sz w:val="20"/>
          <w:szCs w:val="20"/>
        </w:rPr>
      </w:pPr>
    </w:p>
    <w:p w:rsidR="00BA49C9" w:rsidRDefault="00BA49C9" w:rsidP="00860066">
      <w:pPr>
        <w:ind w:firstLine="708"/>
        <w:jc w:val="both"/>
      </w:pPr>
      <w:r>
        <w:rPr>
          <w:rFonts w:ascii="Arial" w:hAnsi="Arial" w:cs="Arial"/>
        </w:rPr>
        <w:t xml:space="preserve">Projektowane linie kablowe są liniami izolowanymi i nie stanowią, przy prawidłowej eksploatacji, zagrożenia dla środowiska i przebywających w jej pobliżu ludzi. Linie są odporne na oddziaływanie szkodliwych warunków środowiska naturalnego. Prace związane z budową linii należy prowadzić wyłącznie w stanie </w:t>
      </w:r>
      <w:proofErr w:type="spellStart"/>
      <w:r>
        <w:rPr>
          <w:rFonts w:ascii="Arial" w:hAnsi="Arial" w:cs="Arial"/>
        </w:rPr>
        <w:t>beznapięciowym</w:t>
      </w:r>
      <w:proofErr w:type="spellEnd"/>
      <w:r>
        <w:rPr>
          <w:rFonts w:ascii="Arial" w:hAnsi="Arial" w:cs="Arial"/>
        </w:rPr>
        <w:t>.</w:t>
      </w:r>
    </w:p>
    <w:p w:rsidR="009131A2" w:rsidRPr="00A30804" w:rsidRDefault="00BA49C9" w:rsidP="009131A2">
      <w:pPr>
        <w:pStyle w:val="Ogolny"/>
        <w:jc w:val="both"/>
      </w:pPr>
      <w:r>
        <w:tab/>
        <w:t xml:space="preserve"> Do wykonania inwestycji należy stosować wyłącznie  materiały posiadające atesty lub certyfikaty dopuszczające ich stosowanie na terenie Polski.</w:t>
      </w:r>
      <w:r w:rsidR="009131A2">
        <w:t xml:space="preserve"> </w:t>
      </w:r>
      <w:r w:rsidR="009131A2" w:rsidRPr="00A30804">
        <w:t>Pracownicy pracujący na wysokościach oraz pracownicy z nimi współpracujący znajdujący się na niższych poziomach mają obowiązek używania hełmów ochronnych. Przy organizowaniu pracy na wysokościach należy zwrócić szczególną uwagę na to, by stanowiska nie znajdowały się w bezpośredniej bliskości urządzeń elektrycznych będących pod napięciem, albo nie były narażone na potrącenia przez środki transportowe (np. wózki elektryczne) lub inne.</w:t>
      </w:r>
    </w:p>
    <w:p w:rsidR="009131A2" w:rsidRPr="00A30804" w:rsidRDefault="009131A2" w:rsidP="009131A2">
      <w:pPr>
        <w:pStyle w:val="Ogolny"/>
        <w:jc w:val="both"/>
      </w:pPr>
      <w:r w:rsidRPr="00A30804">
        <w:t>Przy pracach na dachach należy stosować szelki bezpieczeństwa i liny asekuracyjne, przywiązując je do odpowiednio wytrzymałych części budynku. Gdy prace są prowadzone nad oszklonymi częściami dachu lub świetlikami, wówczas należy ja przykryć odpowiednio długimi i grubymi deskami.</w:t>
      </w:r>
      <w:r>
        <w:t xml:space="preserve"> </w:t>
      </w:r>
      <w:r w:rsidRPr="00A30804">
        <w:t>Do prac na maszynami lub mechanizmami w ruchu należy zastosować specjalne rusztowania.</w:t>
      </w:r>
      <w:r>
        <w:t xml:space="preserve"> </w:t>
      </w:r>
      <w:r w:rsidRPr="00A30804">
        <w:t>Na terenie wokół rusztowania należy określić i oznakować strefy niebezpieczeństwa o promieniu nie mniejszym niż 10% wysokości, z której mogą spadać materiały, lecz nie mniejszym niż 6m. Pomosty drewniane rusztowań powinny mieć szerokość nie mniejszą niż 1m i powinny być wykonane z desek o grubości co najmniej 0,05m. Odstępy między deskami pomostu nie powinny być większe niż 0,01m. Rusztowanie powinno mieć dwie podpory zamocowane do pomostu. Na wysokości powyżej 1,0m pomost powinien być wyposażony w barierę o wysokości 1,1m, przy czym deska na dole bariery powinna mieć szerokość 0,15m.</w:t>
      </w:r>
    </w:p>
    <w:p w:rsidR="009131A2" w:rsidRPr="00A30804" w:rsidRDefault="009131A2" w:rsidP="009131A2">
      <w:pPr>
        <w:pStyle w:val="Ogolny"/>
        <w:jc w:val="both"/>
        <w:rPr>
          <w:caps/>
        </w:rPr>
      </w:pPr>
      <w:r w:rsidRPr="00A30804">
        <w:t>Zabrania się stania i przechodzenia pod miejscem pracy monterów na rusztowaniach lub drabinach. Nie wolno też przebywać pod unoszonymi przedmiotami. W czasie wykonywania prac na wysokościach jeden z pracowników powinien znajdować się na ziemi wyposażony w sprzęt i środki umożliwiające szybkie udzielenie pierwszej pomocy</w:t>
      </w:r>
    </w:p>
    <w:p w:rsidR="009131A2" w:rsidRPr="00A30804" w:rsidRDefault="009131A2" w:rsidP="009131A2">
      <w:pPr>
        <w:pStyle w:val="Ogolny"/>
        <w:jc w:val="both"/>
      </w:pPr>
      <w:r w:rsidRPr="00A30804">
        <w:rPr>
          <w:caps/>
        </w:rPr>
        <w:t>Uwagi:</w:t>
      </w:r>
      <w:r>
        <w:t xml:space="preserve"> </w:t>
      </w:r>
      <w:r w:rsidRPr="00A30804">
        <w:t>używać materiały dopuszczone do stosowania w budownictwie;</w:t>
      </w:r>
    </w:p>
    <w:p w:rsidR="009131A2" w:rsidRDefault="009131A2" w:rsidP="009131A2">
      <w:pPr>
        <w:pStyle w:val="Ogolny"/>
        <w:jc w:val="both"/>
      </w:pPr>
      <w:r w:rsidRPr="00A30804">
        <w:t xml:space="preserve">prace wykonać zgodnie z projektem branżowym ,planem bioz , obowiązującymi przepisami i Polskimi Normami PN/IEC/E , warunkami technicznymi, oraz BHP. </w:t>
      </w:r>
    </w:p>
    <w:p w:rsidR="00BA49C9" w:rsidRDefault="00BA49C9" w:rsidP="001C1803">
      <w:pPr>
        <w:pStyle w:val="Ogolny"/>
        <w:jc w:val="both"/>
      </w:pPr>
    </w:p>
    <w:p w:rsidR="00BA49C9" w:rsidRDefault="00BA49C9" w:rsidP="00B56129">
      <w:pPr>
        <w:pStyle w:val="Nagowki"/>
      </w:pPr>
      <w:bookmarkStart w:id="23" w:name="_Toc106735477"/>
      <w:r>
        <w:t>UWAGI KOŃCOWE</w:t>
      </w:r>
      <w:bookmarkEnd w:id="23"/>
    </w:p>
    <w:p w:rsidR="00BA49C9" w:rsidRDefault="00BA49C9" w:rsidP="00860066">
      <w:pPr>
        <w:ind w:firstLine="708"/>
        <w:jc w:val="both"/>
      </w:pPr>
      <w:r>
        <w:rPr>
          <w:rFonts w:ascii="Arial" w:hAnsi="Arial" w:cs="Arial"/>
        </w:rPr>
        <w:t xml:space="preserve">Całość robót należy wykonać zgodnie z Przepisami Budowy Urządzeń </w:t>
      </w:r>
      <w:r>
        <w:rPr>
          <w:rFonts w:ascii="Arial" w:hAnsi="Arial" w:cs="Arial"/>
        </w:rPr>
        <w:lastRenderedPageBreak/>
        <w:t>Elektrycznych, zbiorem obowiązujących Norm, Warunkami Technicznymi Wykonania do Odbioru Robót oraz Obowiązującymi Przepisami Bezpieczeństwa i Higieny Pracy. Dopuszcza się stosowanie równoważnych zamienników.</w:t>
      </w:r>
    </w:p>
    <w:p w:rsidR="00BA49C9" w:rsidRDefault="00BA49C9" w:rsidP="00860066">
      <w:pPr>
        <w:pStyle w:val="Standard"/>
        <w:tabs>
          <w:tab w:val="left" w:pos="714"/>
          <w:tab w:val="left" w:pos="26629"/>
        </w:tabs>
        <w:jc w:val="both"/>
        <w:rPr>
          <w:rFonts w:ascii="Arial" w:hAnsi="Arial" w:cs="Arial"/>
        </w:rPr>
      </w:pPr>
    </w:p>
    <w:p w:rsidR="00BA49C9" w:rsidRPr="00860066" w:rsidRDefault="00BA49C9" w:rsidP="00860066">
      <w:pPr>
        <w:jc w:val="both"/>
        <w:rPr>
          <w:rFonts w:ascii="Arial" w:hAnsi="Arial" w:cs="Arial"/>
          <w:b/>
        </w:rPr>
      </w:pPr>
      <w:r w:rsidRPr="00860066">
        <w:rPr>
          <w:rFonts w:ascii="Arial" w:hAnsi="Arial" w:cs="Arial"/>
          <w:b/>
        </w:rPr>
        <w:t>W opisie technicznym instalacji podano proponowane typy opraw i osprzętu określonych producentów. Do wykonania instalacji można zastosować równoważne produkty innych producentów.</w:t>
      </w:r>
    </w:p>
    <w:p w:rsidR="00BA49C9" w:rsidRDefault="00BA49C9" w:rsidP="001C1803">
      <w:pPr>
        <w:pStyle w:val="Ogolny"/>
        <w:jc w:val="both"/>
      </w:pPr>
    </w:p>
    <w:p w:rsidR="00BA49C9" w:rsidRDefault="00BA49C9" w:rsidP="00BA49C9">
      <w:pPr>
        <w:pStyle w:val="Nagowki"/>
      </w:pPr>
      <w:bookmarkStart w:id="24" w:name="_Toc106735478"/>
      <w:r>
        <w:t>OBLICZENIA TECHNICZNE</w:t>
      </w:r>
      <w:bookmarkEnd w:id="24"/>
    </w:p>
    <w:p w:rsidR="00C77C52" w:rsidRPr="00C77C52" w:rsidRDefault="00C77C52" w:rsidP="00C77C52">
      <w:pPr>
        <w:pStyle w:val="Akapitzlist"/>
        <w:keepNext/>
        <w:numPr>
          <w:ilvl w:val="0"/>
          <w:numId w:val="1"/>
        </w:numPr>
        <w:spacing w:before="240" w:after="283"/>
        <w:ind w:left="0"/>
        <w:outlineLvl w:val="0"/>
        <w:rPr>
          <w:rFonts w:eastAsia="Tahoma"/>
          <w:b/>
          <w:bCs/>
          <w:vanish/>
          <w:sz w:val="48"/>
          <w:szCs w:val="48"/>
        </w:rPr>
      </w:pPr>
    </w:p>
    <w:p w:rsidR="00C77C52" w:rsidRPr="00C77C52" w:rsidRDefault="00C77C52" w:rsidP="00C77C52">
      <w:pPr>
        <w:pStyle w:val="Akapitzlist"/>
        <w:keepNext/>
        <w:numPr>
          <w:ilvl w:val="0"/>
          <w:numId w:val="1"/>
        </w:numPr>
        <w:spacing w:before="240" w:after="283"/>
        <w:ind w:left="0"/>
        <w:outlineLvl w:val="0"/>
        <w:rPr>
          <w:rFonts w:eastAsia="Tahoma"/>
          <w:b/>
          <w:bCs/>
          <w:vanish/>
          <w:sz w:val="48"/>
          <w:szCs w:val="48"/>
        </w:rPr>
      </w:pPr>
    </w:p>
    <w:p w:rsidR="00C77C52" w:rsidRPr="00C77C52" w:rsidRDefault="00C77C52" w:rsidP="00C77C52">
      <w:pPr>
        <w:pStyle w:val="Akapitzlist"/>
        <w:keepNext/>
        <w:numPr>
          <w:ilvl w:val="0"/>
          <w:numId w:val="1"/>
        </w:numPr>
        <w:spacing w:before="240" w:after="283"/>
        <w:ind w:left="0"/>
        <w:outlineLvl w:val="0"/>
        <w:rPr>
          <w:rFonts w:eastAsia="Tahoma"/>
          <w:b/>
          <w:bCs/>
          <w:vanish/>
          <w:sz w:val="48"/>
          <w:szCs w:val="48"/>
        </w:rPr>
      </w:pPr>
    </w:p>
    <w:p w:rsidR="00BA49C9" w:rsidRPr="00604A1F" w:rsidRDefault="00BA49C9" w:rsidP="00C77C52">
      <w:pPr>
        <w:pStyle w:val="Podpunkty"/>
      </w:pPr>
      <w:bookmarkStart w:id="25" w:name="_Toc106735479"/>
      <w:r w:rsidRPr="00604A1F">
        <w:t>Obliczenia oświetlenia</w:t>
      </w:r>
      <w:bookmarkEnd w:id="25"/>
    </w:p>
    <w:p w:rsidR="008E5763" w:rsidRDefault="00BA49C9" w:rsidP="00860066">
      <w:pPr>
        <w:pStyle w:val="Ogolny"/>
        <w:ind w:firstLine="708"/>
        <w:jc w:val="both"/>
      </w:pPr>
      <w:r>
        <w:t>Obliczenia oświetlenia wnętrz wykonano zgodnie z Normą PN - EN 12</w:t>
      </w:r>
      <w:r w:rsidR="00795A7F">
        <w:t>4</w:t>
      </w:r>
      <w:r>
        <w:t>64 - 1 „ Światło i oświetlenie - oświetlenie miejsc pracy - część  1:  Miejsca pracy we wnętrzach</w:t>
      </w:r>
      <w:r w:rsidR="00860066">
        <w:t>”</w:t>
      </w:r>
      <w:r>
        <w:t xml:space="preserve">. Obliczenia wykonano przy użyciu  programu obliczeniowego „DIALUX 4.10 </w:t>
      </w:r>
      <w:proofErr w:type="spellStart"/>
      <w:r>
        <w:t>Light</w:t>
      </w:r>
      <w:proofErr w:type="spellEnd"/>
      <w:r>
        <w:t xml:space="preserve">”. </w:t>
      </w:r>
    </w:p>
    <w:p w:rsidR="00BA49C9" w:rsidRDefault="00BA49C9" w:rsidP="00BA49C9">
      <w:pPr>
        <w:pStyle w:val="Ogolny"/>
        <w:ind w:firstLine="708"/>
      </w:pPr>
    </w:p>
    <w:p w:rsidR="00BA49C9" w:rsidRDefault="00BA49C9" w:rsidP="00BA49C9">
      <w:pPr>
        <w:pStyle w:val="Podpunkty"/>
      </w:pPr>
      <w:bookmarkStart w:id="26" w:name="_Toc106735480"/>
      <w:r>
        <w:t>Obliczenia obwodów i linii zasilających</w:t>
      </w:r>
      <w:bookmarkEnd w:id="26"/>
    </w:p>
    <w:p w:rsidR="00BA49C9" w:rsidRDefault="00BA49C9" w:rsidP="00BA49C9">
      <w:pPr>
        <w:pStyle w:val="Ogolny"/>
        <w:ind w:firstLine="708"/>
      </w:pPr>
    </w:p>
    <w:p w:rsidR="00BA49C9" w:rsidRDefault="00BA49C9" w:rsidP="00BA49C9">
      <w:pPr>
        <w:ind w:firstLine="708"/>
      </w:pPr>
      <w:r>
        <w:rPr>
          <w:rFonts w:ascii="Arial" w:hAnsi="Arial" w:cs="Arial"/>
        </w:rPr>
        <w:t>Obliczenia obwodów i linii zasilających poszczególne rozdzielnice wykonano dla mocy obciążenia wynikających z mocy przyłączonych odbiorników (mocy zainstalowanej). Do obliczeń mocy i prądu obciążenia przyjęto współczynniki zapotrzebowania, o wartości odpowiadającej technologii użytkowania odbiorników oraz współczynniki mocy odpowiadające charakterowi zasilanych odbiorników.</w:t>
      </w:r>
    </w:p>
    <w:p w:rsidR="00BA49C9" w:rsidRDefault="00BA49C9" w:rsidP="00BA49C9">
      <w:pPr>
        <w:rPr>
          <w:rFonts w:eastAsia="Arial"/>
        </w:rPr>
      </w:pPr>
    </w:p>
    <w:p w:rsidR="00BA49C9" w:rsidRDefault="00BA49C9" w:rsidP="00BA49C9">
      <w:pPr>
        <w:tabs>
          <w:tab w:val="left" w:pos="567"/>
        </w:tabs>
        <w:rPr>
          <w:rFonts w:eastAsia="Arial"/>
        </w:rPr>
      </w:pPr>
    </w:p>
    <w:p w:rsidR="00BA49C9" w:rsidRDefault="00BA49C9" w:rsidP="00BA49C9">
      <w:pPr>
        <w:pStyle w:val="Ogolny"/>
      </w:pPr>
      <w:r>
        <w:t>Obliczeń mocy obciążenia dokonano wg zależności :</w:t>
      </w:r>
    </w:p>
    <w:p w:rsidR="00BA49C9" w:rsidRDefault="00BA49C9" w:rsidP="00BA49C9">
      <w:pPr>
        <w:ind w:left="567" w:firstLine="3"/>
        <w:rPr>
          <w:rFonts w:eastAsia="Arial"/>
        </w:rPr>
      </w:pPr>
    </w:p>
    <w:p w:rsidR="00BA49C9" w:rsidRPr="00BA49C9" w:rsidRDefault="003700E6" w:rsidP="00BA49C9">
      <w:pPr>
        <w:ind w:left="567" w:firstLine="3"/>
        <w:jc w:val="cente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OR</m:t>
              </m:r>
            </m:sub>
          </m:sSub>
          <m:r>
            <w:rPr>
              <w:rFonts w:ascii="Cambria Math" w:hAnsi="Cambria Math"/>
            </w:rPr>
            <m:t>=</m:t>
          </m:r>
          <m:nary>
            <m:naryPr>
              <m:chr m:val="∑"/>
              <m:limLoc m:val="undOvr"/>
              <m:ctrlPr>
                <w:rPr>
                  <w:rFonts w:ascii="Cambria Math" w:hAnsi="Cambria Math"/>
                </w:rPr>
              </m:ctrlPr>
            </m:naryPr>
            <m:sub>
              <m:r>
                <w:rPr>
                  <w:rFonts w:ascii="Cambria Math" w:hAnsi="Cambria Math"/>
                </w:rPr>
                <m:t>g</m:t>
              </m:r>
            </m:sub>
            <m:sup/>
            <m:e>
              <m:sSub>
                <m:sSubPr>
                  <m:ctrlPr>
                    <w:rPr>
                      <w:rFonts w:ascii="Cambria Math" w:hAnsi="Cambria Math"/>
                    </w:rPr>
                  </m:ctrlPr>
                </m:sSubPr>
                <m:e>
                  <m:r>
                    <w:rPr>
                      <w:rFonts w:ascii="Cambria Math" w:hAnsi="Cambria Math"/>
                    </w:rPr>
                    <m:t>P</m:t>
                  </m:r>
                </m:e>
                <m:sub>
                  <m:r>
                    <w:rPr>
                      <w:rFonts w:ascii="Cambria Math" w:hAnsi="Cambria Math"/>
                    </w:rPr>
                    <m:t>gi</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gj</m:t>
                  </m:r>
                </m:sub>
              </m:sSub>
            </m:e>
          </m:nary>
        </m:oMath>
      </m:oMathPara>
    </w:p>
    <w:p w:rsidR="00BA49C9" w:rsidRDefault="00BA49C9" w:rsidP="00BA49C9"/>
    <w:p w:rsidR="00BA49C9" w:rsidRDefault="00BA49C9" w:rsidP="00BA49C9"/>
    <w:p w:rsidR="00BA49C9" w:rsidRPr="00BA49C9" w:rsidRDefault="00BA49C9" w:rsidP="00BA49C9">
      <w:pPr>
        <w:pStyle w:val="Ogolny"/>
        <w:rPr>
          <w:b/>
        </w:rPr>
      </w:pPr>
      <w:r w:rsidRPr="00BA49C9">
        <w:rPr>
          <w:b/>
        </w:rPr>
        <w:t>gdzie:</w:t>
      </w:r>
    </w:p>
    <w:p w:rsidR="00BA49C9" w:rsidRDefault="00BA49C9" w:rsidP="00BA49C9">
      <w:pPr>
        <w:pStyle w:val="Ogolny"/>
      </w:pPr>
      <w:r>
        <w:t>P</w:t>
      </w:r>
      <w:r>
        <w:rPr>
          <w:vertAlign w:val="subscript"/>
        </w:rPr>
        <w:t>OR</w:t>
      </w:r>
      <w:r>
        <w:t xml:space="preserve"> – moc obliczeniowa rozdzielnicy [W]</w:t>
      </w:r>
    </w:p>
    <w:p w:rsidR="00BA49C9" w:rsidRDefault="00BA49C9" w:rsidP="00BA49C9">
      <w:pPr>
        <w:pStyle w:val="Ogolny"/>
      </w:pPr>
      <w:r>
        <w:t>P</w:t>
      </w:r>
      <w:r>
        <w:rPr>
          <w:vertAlign w:val="subscript"/>
        </w:rPr>
        <w:t>i</w:t>
      </w:r>
      <w:r>
        <w:t xml:space="preserve"> – moc odbiornika [W]</w:t>
      </w:r>
    </w:p>
    <w:p w:rsidR="00BA49C9" w:rsidRDefault="00BA49C9" w:rsidP="00BA49C9">
      <w:pPr>
        <w:pStyle w:val="Ogolny"/>
      </w:pPr>
      <w:r>
        <w:t>k</w:t>
      </w:r>
      <w:r>
        <w:rPr>
          <w:vertAlign w:val="subscript"/>
        </w:rPr>
        <w:t>i</w:t>
      </w:r>
      <w:r>
        <w:t xml:space="preserve"> – współczynnik jednoczesności [-]</w:t>
      </w:r>
    </w:p>
    <w:p w:rsidR="00BA49C9" w:rsidRDefault="00BA49C9" w:rsidP="00BA49C9">
      <w:pPr>
        <w:pStyle w:val="Ogolny"/>
      </w:pPr>
      <w:r>
        <w:t>g – liczba obwodów [-]</w:t>
      </w:r>
    </w:p>
    <w:p w:rsidR="00BA49C9" w:rsidRDefault="00BA49C9" w:rsidP="00BA49C9">
      <w:pPr>
        <w:pStyle w:val="Ogolny"/>
      </w:pPr>
    </w:p>
    <w:p w:rsidR="00BA49C9" w:rsidRDefault="00BA49C9" w:rsidP="00BA49C9">
      <w:pPr>
        <w:pStyle w:val="Ogolny"/>
      </w:pPr>
      <w:r>
        <w:t>Obliczeń prądu obciążenia dokonano według zależności :</w:t>
      </w:r>
    </w:p>
    <w:p w:rsidR="00BA49C9" w:rsidRDefault="00BA49C9" w:rsidP="00BA49C9">
      <w:pPr>
        <w:rPr>
          <w:rFonts w:eastAsia="Arial"/>
        </w:rPr>
      </w:pPr>
    </w:p>
    <w:tbl>
      <w:tblPr>
        <w:tblW w:w="9637" w:type="dxa"/>
        <w:tblInd w:w="45" w:type="dxa"/>
        <w:tblLayout w:type="fixed"/>
        <w:tblCellMar>
          <w:left w:w="10" w:type="dxa"/>
          <w:right w:w="10" w:type="dxa"/>
        </w:tblCellMar>
        <w:tblLook w:val="0000" w:firstRow="0" w:lastRow="0" w:firstColumn="0" w:lastColumn="0" w:noHBand="0" w:noVBand="0"/>
      </w:tblPr>
      <w:tblGrid>
        <w:gridCol w:w="4818"/>
        <w:gridCol w:w="4819"/>
      </w:tblGrid>
      <w:tr w:rsidR="00BA49C9" w:rsidTr="00BA49C9">
        <w:tc>
          <w:tcPr>
            <w:tcW w:w="4818" w:type="dxa"/>
            <w:shd w:val="clear" w:color="auto" w:fill="auto"/>
            <w:tcMar>
              <w:top w:w="55" w:type="dxa"/>
              <w:left w:w="55" w:type="dxa"/>
              <w:bottom w:w="55" w:type="dxa"/>
              <w:right w:w="55" w:type="dxa"/>
            </w:tcMar>
          </w:tcPr>
          <w:p w:rsidR="00BA49C9" w:rsidRPr="00BA49C9" w:rsidRDefault="00BA49C9" w:rsidP="00BA49C9">
            <w:pPr>
              <w:pStyle w:val="Ogolny"/>
            </w:pPr>
            <m:oMathPara>
              <m:oMathParaPr>
                <m:jc m:val="left"/>
              </m:oMathParaPr>
              <m:oMath>
                <m:r>
                  <w:rPr>
                    <w:rFonts w:ascii="Cambria Math" w:hAnsi="Cambria Math"/>
                  </w:rPr>
                  <m:t>I</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OR</m:t>
                        </m:r>
                      </m:sub>
                    </m:sSub>
                  </m:num>
                  <m:den>
                    <m:r>
                      <w:rPr>
                        <w:rFonts w:ascii="Cambria Math" w:hAnsi="Cambria Math"/>
                      </w:rPr>
                      <m:t>U</m:t>
                    </m:r>
                    <m:r>
                      <m:rPr>
                        <m:sty m:val="p"/>
                      </m:rPr>
                      <w:rPr>
                        <w:rFonts w:ascii="Cambria Math" w:hAnsi="Cambria Math"/>
                      </w:rPr>
                      <m:t>*cos(</m:t>
                    </m:r>
                    <m:r>
                      <w:rPr>
                        <w:rFonts w:ascii="Cambria Math" w:hAnsi="Cambria Math"/>
                      </w:rPr>
                      <m:t>α</m:t>
                    </m:r>
                    <m:r>
                      <m:rPr>
                        <m:sty m:val="p"/>
                      </m:rPr>
                      <w:rPr>
                        <w:rFonts w:ascii="Cambria Math" w:hAnsi="Cambria Math"/>
                      </w:rPr>
                      <m:t>)</m:t>
                    </m:r>
                  </m:den>
                </m:f>
              </m:oMath>
            </m:oMathPara>
          </w:p>
          <w:p w:rsidR="00BA49C9" w:rsidRDefault="00BA49C9" w:rsidP="00BA49C9">
            <w:pPr>
              <w:pStyle w:val="Ogolny"/>
            </w:pPr>
          </w:p>
        </w:tc>
        <w:tc>
          <w:tcPr>
            <w:tcW w:w="4819" w:type="dxa"/>
            <w:shd w:val="clear" w:color="auto" w:fill="auto"/>
            <w:tcMar>
              <w:top w:w="55" w:type="dxa"/>
              <w:left w:w="55" w:type="dxa"/>
              <w:bottom w:w="55" w:type="dxa"/>
              <w:right w:w="55" w:type="dxa"/>
            </w:tcMar>
          </w:tcPr>
          <w:p w:rsidR="00BA49C9" w:rsidRDefault="00BA49C9" w:rsidP="00BA49C9">
            <w:pPr>
              <w:pStyle w:val="Ogolny"/>
              <w:rPr>
                <w:rFonts w:cs="Times New Roman"/>
              </w:rPr>
            </w:pPr>
            <w:r>
              <w:rPr>
                <w:rFonts w:cs="Times New Roman"/>
              </w:rPr>
              <w:t>Przy zasilaniu jednofazowym</w:t>
            </w:r>
          </w:p>
          <w:p w:rsidR="00BA49C9" w:rsidRDefault="00BA49C9" w:rsidP="00BA49C9">
            <w:pPr>
              <w:pStyle w:val="Ogolny"/>
              <w:rPr>
                <w:rFonts w:cs="Times New Roman"/>
              </w:rPr>
            </w:pPr>
          </w:p>
          <w:p w:rsidR="00BA49C9" w:rsidRDefault="00BA49C9" w:rsidP="00BA49C9">
            <w:pPr>
              <w:pStyle w:val="Ogolny"/>
              <w:rPr>
                <w:rFonts w:cs="Times New Roman"/>
              </w:rPr>
            </w:pPr>
          </w:p>
          <w:p w:rsidR="00BA49C9" w:rsidRDefault="00BA49C9" w:rsidP="00BA49C9">
            <w:pPr>
              <w:pStyle w:val="Ogolny"/>
              <w:rPr>
                <w:rFonts w:cs="Times New Roman"/>
              </w:rPr>
            </w:pPr>
          </w:p>
          <w:p w:rsidR="00BA49C9" w:rsidRDefault="00BA49C9" w:rsidP="00BA49C9">
            <w:pPr>
              <w:pStyle w:val="Ogolny"/>
              <w:rPr>
                <w:rFonts w:cs="Times New Roman"/>
              </w:rPr>
            </w:pPr>
          </w:p>
        </w:tc>
      </w:tr>
      <w:tr w:rsidR="00BA49C9" w:rsidTr="00BA49C9">
        <w:tc>
          <w:tcPr>
            <w:tcW w:w="4818" w:type="dxa"/>
            <w:shd w:val="clear" w:color="auto" w:fill="auto"/>
            <w:tcMar>
              <w:top w:w="55" w:type="dxa"/>
              <w:left w:w="55" w:type="dxa"/>
              <w:bottom w:w="55" w:type="dxa"/>
              <w:right w:w="55" w:type="dxa"/>
            </w:tcMar>
          </w:tcPr>
          <w:p w:rsidR="00BA49C9" w:rsidRPr="00BA49C9" w:rsidRDefault="00BA49C9" w:rsidP="00BA49C9">
            <w:pPr>
              <w:pStyle w:val="Ogolny"/>
            </w:pPr>
            <m:oMathPara>
              <m:oMathParaPr>
                <m:jc m:val="left"/>
              </m:oMathParaPr>
              <m:oMath>
                <m:r>
                  <w:rPr>
                    <w:rFonts w:ascii="Cambria Math" w:hAnsi="Cambria Math"/>
                  </w:rPr>
                  <m:t>I</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OR</m:t>
                        </m:r>
                      </m:sub>
                    </m:sSub>
                  </m:num>
                  <m:den>
                    <m:rad>
                      <m:radPr>
                        <m:degHide m:val="1"/>
                        <m:ctrlPr>
                          <w:rPr>
                            <w:rFonts w:ascii="Cambria Math" w:hAnsi="Cambria Math"/>
                          </w:rPr>
                        </m:ctrlPr>
                      </m:radPr>
                      <m:deg/>
                      <m:e>
                        <m:r>
                          <m:rPr>
                            <m:sty m:val="p"/>
                          </m:rPr>
                          <w:rPr>
                            <w:rFonts w:ascii="Cambria Math" w:hAnsi="Cambria Math"/>
                          </w:rPr>
                          <m:t>3</m:t>
                        </m:r>
                      </m:e>
                    </m:rad>
                    <m:r>
                      <w:rPr>
                        <w:rFonts w:ascii="Cambria Math" w:hAnsi="Cambria Math"/>
                      </w:rPr>
                      <m:t>U</m:t>
                    </m:r>
                    <m:r>
                      <m:rPr>
                        <m:sty m:val="p"/>
                      </m:rPr>
                      <w:rPr>
                        <w:rFonts w:ascii="Cambria Math" w:hAnsi="Cambria Math"/>
                      </w:rPr>
                      <m:t>*cos(</m:t>
                    </m:r>
                    <m:r>
                      <w:rPr>
                        <w:rFonts w:ascii="Cambria Math" w:hAnsi="Cambria Math"/>
                      </w:rPr>
                      <m:t>φ</m:t>
                    </m:r>
                    <m:r>
                      <m:rPr>
                        <m:sty m:val="p"/>
                      </m:rPr>
                      <w:rPr>
                        <w:rFonts w:ascii="Cambria Math" w:hAnsi="Cambria Math"/>
                      </w:rPr>
                      <m:t>)*</m:t>
                    </m:r>
                    <m:r>
                      <w:rPr>
                        <w:rFonts w:ascii="Cambria Math" w:hAnsi="Cambria Math"/>
                      </w:rPr>
                      <m:t>η</m:t>
                    </m:r>
                  </m:den>
                </m:f>
              </m:oMath>
            </m:oMathPara>
          </w:p>
          <w:p w:rsidR="00BA49C9" w:rsidRDefault="00BA49C9" w:rsidP="00BA49C9">
            <w:pPr>
              <w:pStyle w:val="Ogolny"/>
            </w:pPr>
          </w:p>
          <w:p w:rsidR="00BA49C9" w:rsidRPr="00860066" w:rsidRDefault="00BA49C9" w:rsidP="00BA49C9">
            <w:pPr>
              <w:pStyle w:val="Ogolny"/>
              <w:rPr>
                <w:b/>
              </w:rPr>
            </w:pPr>
            <w:r w:rsidRPr="00860066">
              <w:rPr>
                <w:b/>
              </w:rPr>
              <w:lastRenderedPageBreak/>
              <w:t>gdzie:</w:t>
            </w:r>
          </w:p>
          <w:p w:rsidR="00BA49C9" w:rsidRDefault="00BA49C9" w:rsidP="00BA49C9">
            <w:pPr>
              <w:pStyle w:val="Ogolny"/>
            </w:pPr>
            <w:r>
              <w:t>P</w:t>
            </w:r>
            <w:r>
              <w:rPr>
                <w:vertAlign w:val="subscript"/>
              </w:rPr>
              <w:t>OR</w:t>
            </w:r>
            <w:r>
              <w:t xml:space="preserve"> – moc obliczeniowa rozdzielnicy [W]</w:t>
            </w:r>
          </w:p>
          <w:p w:rsidR="00BA49C9" w:rsidRDefault="00BA49C9" w:rsidP="00BA49C9">
            <w:pPr>
              <w:pStyle w:val="Ogolny"/>
            </w:pPr>
            <w:r>
              <w:t>U – napięcie zasilające [V]</w:t>
            </w:r>
          </w:p>
          <w:p w:rsidR="00BA49C9" w:rsidRDefault="00BA49C9" w:rsidP="00BA49C9">
            <w:pPr>
              <w:pStyle w:val="Ogolny"/>
            </w:pPr>
            <w:r>
              <w:t>cos(α) – współczynnik mocy [-]</w:t>
            </w:r>
          </w:p>
          <w:p w:rsidR="00BA49C9" w:rsidRDefault="00BA49C9" w:rsidP="00BA49C9">
            <w:pPr>
              <w:pStyle w:val="Ogolny"/>
            </w:pPr>
            <w:r>
              <w:t>η – sprawność [-]</w:t>
            </w:r>
          </w:p>
          <w:p w:rsidR="00BA49C9" w:rsidRDefault="00BA49C9" w:rsidP="00BA49C9">
            <w:pPr>
              <w:pStyle w:val="Ogolny"/>
            </w:pPr>
          </w:p>
        </w:tc>
        <w:tc>
          <w:tcPr>
            <w:tcW w:w="4819" w:type="dxa"/>
            <w:shd w:val="clear" w:color="auto" w:fill="auto"/>
            <w:tcMar>
              <w:top w:w="55" w:type="dxa"/>
              <w:left w:w="55" w:type="dxa"/>
              <w:bottom w:w="55" w:type="dxa"/>
              <w:right w:w="55" w:type="dxa"/>
            </w:tcMar>
          </w:tcPr>
          <w:p w:rsidR="00BA49C9" w:rsidRDefault="00BA49C9" w:rsidP="00BA49C9">
            <w:pPr>
              <w:pStyle w:val="Ogolny"/>
              <w:rPr>
                <w:rFonts w:cs="Times New Roman"/>
              </w:rPr>
            </w:pPr>
            <w:r>
              <w:rPr>
                <w:rFonts w:cs="Times New Roman"/>
              </w:rPr>
              <w:lastRenderedPageBreak/>
              <w:t>Przy zasilaniu trójfazowym</w:t>
            </w:r>
          </w:p>
        </w:tc>
      </w:tr>
    </w:tbl>
    <w:p w:rsidR="00BA49C9" w:rsidRDefault="00BA49C9" w:rsidP="00BA49C9">
      <w:pPr>
        <w:pStyle w:val="Ogolny"/>
      </w:pPr>
      <w:r>
        <w:lastRenderedPageBreak/>
        <w:t>Obliczeń spadku napięcia w poszczególnych obwodach dokonano w trybie roboczym według zależności :</w:t>
      </w:r>
    </w:p>
    <w:p w:rsidR="00BA49C9" w:rsidRDefault="00BA49C9" w:rsidP="00BA49C9">
      <w:pPr>
        <w:rPr>
          <w:rFonts w:eastAsia="Arial"/>
        </w:rPr>
      </w:pPr>
    </w:p>
    <w:p w:rsidR="00BA49C9" w:rsidRDefault="00BA49C9" w:rsidP="00BA49C9">
      <w:pPr>
        <w:rPr>
          <w:rFonts w:eastAsia="Arial"/>
        </w:rPr>
      </w:pPr>
    </w:p>
    <w:p w:rsidR="00BA49C9" w:rsidRDefault="00BA49C9" w:rsidP="00BA49C9">
      <w:pPr>
        <w:pStyle w:val="Ogolny"/>
      </w:pPr>
      <w:r>
        <w:t xml:space="preserve">       </w:t>
      </w:r>
    </w:p>
    <w:tbl>
      <w:tblPr>
        <w:tblW w:w="9637" w:type="dxa"/>
        <w:tblInd w:w="45" w:type="dxa"/>
        <w:tblLayout w:type="fixed"/>
        <w:tblCellMar>
          <w:left w:w="10" w:type="dxa"/>
          <w:right w:w="10" w:type="dxa"/>
        </w:tblCellMar>
        <w:tblLook w:val="0000" w:firstRow="0" w:lastRow="0" w:firstColumn="0" w:lastColumn="0" w:noHBand="0" w:noVBand="0"/>
      </w:tblPr>
      <w:tblGrid>
        <w:gridCol w:w="4818"/>
        <w:gridCol w:w="4819"/>
      </w:tblGrid>
      <w:tr w:rsidR="00BA49C9" w:rsidTr="00BA49C9">
        <w:tc>
          <w:tcPr>
            <w:tcW w:w="4818" w:type="dxa"/>
            <w:shd w:val="clear" w:color="auto" w:fill="auto"/>
            <w:tcMar>
              <w:top w:w="55" w:type="dxa"/>
              <w:left w:w="55" w:type="dxa"/>
              <w:bottom w:w="55" w:type="dxa"/>
              <w:right w:w="55" w:type="dxa"/>
            </w:tcMar>
          </w:tcPr>
          <w:p w:rsidR="00BA49C9" w:rsidRDefault="00BA49C9" w:rsidP="00BA49C9">
            <w:pPr>
              <w:pStyle w:val="Ogolny"/>
            </w:pPr>
            <m:oMath>
              <m:r>
                <w:rPr>
                  <w:rFonts w:ascii="Cambria Math" w:hAnsi="Cambria Math"/>
                </w:rPr>
                <m:t>ΔU=</m:t>
              </m:r>
              <m:f>
                <m:fPr>
                  <m:ctrlPr>
                    <w:rPr>
                      <w:rFonts w:ascii="Cambria Math" w:hAnsi="Cambria Math"/>
                    </w:rPr>
                  </m:ctrlPr>
                </m:fPr>
                <m:num>
                  <m:r>
                    <w:rPr>
                      <w:rFonts w:ascii="Cambria Math" w:hAnsi="Cambria Math"/>
                    </w:rPr>
                    <m:t>2*I*l*</m:t>
                  </m:r>
                  <m:r>
                    <m:rPr>
                      <m:sty m:val="p"/>
                    </m:rPr>
                    <w:rPr>
                      <w:rFonts w:ascii="Cambria Math" w:hAnsi="Cambria Math"/>
                    </w:rPr>
                    <m:t>cos</m:t>
                  </m:r>
                  <m:r>
                    <w:rPr>
                      <w:rFonts w:ascii="Cambria Math" w:hAnsi="Cambria Math"/>
                    </w:rPr>
                    <m:t>(φ)*</m:t>
                  </m:r>
                  <m:sSup>
                    <m:sSupPr>
                      <m:ctrlPr>
                        <w:rPr>
                          <w:rFonts w:ascii="Cambria Math" w:hAnsi="Cambria Math"/>
                        </w:rPr>
                      </m:ctrlPr>
                    </m:sSupPr>
                    <m:e>
                      <m:r>
                        <w:rPr>
                          <w:rFonts w:ascii="Cambria Math" w:hAnsi="Cambria Math"/>
                        </w:rPr>
                        <m:t>10</m:t>
                      </m:r>
                    </m:e>
                    <m:sup>
                      <m:r>
                        <w:rPr>
                          <w:rFonts w:ascii="Cambria Math" w:hAnsi="Cambria Math"/>
                        </w:rPr>
                        <m:t>2</m:t>
                      </m:r>
                    </m:sup>
                  </m:sSup>
                </m:num>
                <m:den>
                  <m:r>
                    <w:rPr>
                      <w:rFonts w:ascii="Cambria Math" w:hAnsi="Cambria Math"/>
                    </w:rPr>
                    <m:t>γ*U*S</m:t>
                  </m:r>
                </m:den>
              </m:f>
            </m:oMath>
            <w:r>
              <w:rPr>
                <w:rFonts w:cs="Times New Roman"/>
              </w:rPr>
              <w:t>%</w:t>
            </w:r>
          </w:p>
          <w:p w:rsidR="00BA49C9" w:rsidRDefault="00BA49C9" w:rsidP="00BA49C9">
            <w:pPr>
              <w:pStyle w:val="Ogolny"/>
              <w:rPr>
                <w:rFonts w:cs="Times New Roman"/>
              </w:rPr>
            </w:pPr>
          </w:p>
          <w:p w:rsidR="00BA49C9" w:rsidRDefault="00BA49C9" w:rsidP="00BA49C9">
            <w:pPr>
              <w:pStyle w:val="Ogolny"/>
            </w:pPr>
          </w:p>
        </w:tc>
        <w:tc>
          <w:tcPr>
            <w:tcW w:w="4819" w:type="dxa"/>
            <w:shd w:val="clear" w:color="auto" w:fill="auto"/>
            <w:tcMar>
              <w:top w:w="55" w:type="dxa"/>
              <w:left w:w="55" w:type="dxa"/>
              <w:bottom w:w="55" w:type="dxa"/>
              <w:right w:w="55" w:type="dxa"/>
            </w:tcMar>
          </w:tcPr>
          <w:p w:rsidR="00BA49C9" w:rsidRDefault="00BA49C9" w:rsidP="00BA49C9">
            <w:pPr>
              <w:pStyle w:val="Ogolny"/>
              <w:rPr>
                <w:rFonts w:cs="Times New Roman"/>
              </w:rPr>
            </w:pPr>
            <w:r>
              <w:rPr>
                <w:rFonts w:cs="Times New Roman"/>
              </w:rPr>
              <w:t>Dla obwodów jednofazowych</w:t>
            </w:r>
          </w:p>
        </w:tc>
      </w:tr>
      <w:tr w:rsidR="00BA49C9" w:rsidTr="00BA49C9">
        <w:tc>
          <w:tcPr>
            <w:tcW w:w="4818" w:type="dxa"/>
            <w:shd w:val="clear" w:color="auto" w:fill="auto"/>
            <w:tcMar>
              <w:top w:w="55" w:type="dxa"/>
              <w:left w:w="55" w:type="dxa"/>
              <w:bottom w:w="55" w:type="dxa"/>
              <w:right w:w="55" w:type="dxa"/>
            </w:tcMar>
          </w:tcPr>
          <w:p w:rsidR="00BA49C9" w:rsidRDefault="00BA49C9" w:rsidP="00BA49C9">
            <w:pPr>
              <w:pStyle w:val="Ogolny"/>
            </w:pPr>
            <m:oMath>
              <m:r>
                <w:rPr>
                  <w:rFonts w:ascii="Cambria Math" w:hAnsi="Cambria Math"/>
                </w:rPr>
                <m:t>ΔU=</m:t>
              </m:r>
              <m:f>
                <m:fPr>
                  <m:ctrlPr>
                    <w:rPr>
                      <w:rFonts w:ascii="Cambria Math" w:hAnsi="Cambria Math"/>
                    </w:rPr>
                  </m:ctrlPr>
                </m:fPr>
                <m:num>
                  <m:rad>
                    <m:radPr>
                      <m:degHide m:val="1"/>
                      <m:ctrlPr>
                        <w:rPr>
                          <w:rFonts w:ascii="Cambria Math" w:hAnsi="Cambria Math"/>
                        </w:rPr>
                      </m:ctrlPr>
                    </m:radPr>
                    <m:deg/>
                    <m:e>
                      <m:r>
                        <w:rPr>
                          <w:rFonts w:ascii="Cambria Math" w:hAnsi="Cambria Math"/>
                        </w:rPr>
                        <m:t>3</m:t>
                      </m:r>
                    </m:e>
                  </m:rad>
                  <m:r>
                    <w:rPr>
                      <w:rFonts w:ascii="Cambria Math" w:hAnsi="Cambria Math"/>
                    </w:rPr>
                    <m:t>*I*L*</m:t>
                  </m:r>
                  <m:r>
                    <m:rPr>
                      <m:sty m:val="p"/>
                    </m:rPr>
                    <w:rPr>
                      <w:rFonts w:ascii="Cambria Math" w:hAnsi="Cambria Math"/>
                    </w:rPr>
                    <m:t>cos</m:t>
                  </m:r>
                  <m:r>
                    <w:rPr>
                      <w:rFonts w:ascii="Cambria Math" w:hAnsi="Cambria Math"/>
                    </w:rPr>
                    <m:t>(φ)*</m:t>
                  </m:r>
                  <m:sSup>
                    <m:sSupPr>
                      <m:ctrlPr>
                        <w:rPr>
                          <w:rFonts w:ascii="Cambria Math" w:hAnsi="Cambria Math"/>
                        </w:rPr>
                      </m:ctrlPr>
                    </m:sSupPr>
                    <m:e>
                      <m:r>
                        <w:rPr>
                          <w:rFonts w:ascii="Cambria Math" w:hAnsi="Cambria Math"/>
                        </w:rPr>
                        <m:t>10</m:t>
                      </m:r>
                    </m:e>
                    <m:sup>
                      <m:r>
                        <w:rPr>
                          <w:rFonts w:ascii="Cambria Math" w:hAnsi="Cambria Math"/>
                        </w:rPr>
                        <m:t>2</m:t>
                      </m:r>
                    </m:sup>
                  </m:sSup>
                </m:num>
                <m:den>
                  <m:r>
                    <w:rPr>
                      <w:rFonts w:ascii="Cambria Math" w:hAnsi="Cambria Math"/>
                    </w:rPr>
                    <m:t>γ*U*S</m:t>
                  </m:r>
                </m:den>
              </m:f>
            </m:oMath>
            <w:r>
              <w:rPr>
                <w:rFonts w:cs="Times New Roman"/>
              </w:rPr>
              <w:t>%</w:t>
            </w:r>
          </w:p>
          <w:p w:rsidR="00860066" w:rsidRDefault="00860066" w:rsidP="00BA49C9">
            <w:pPr>
              <w:pStyle w:val="Ogolny"/>
              <w:rPr>
                <w:rFonts w:cs="Times New Roman"/>
                <w:b/>
              </w:rPr>
            </w:pPr>
          </w:p>
          <w:p w:rsidR="00BA49C9" w:rsidRPr="00BA49C9" w:rsidRDefault="00BA49C9" w:rsidP="00BA49C9">
            <w:pPr>
              <w:pStyle w:val="Ogolny"/>
              <w:rPr>
                <w:rFonts w:cs="Times New Roman"/>
                <w:b/>
              </w:rPr>
            </w:pPr>
            <w:r w:rsidRPr="00BA49C9">
              <w:rPr>
                <w:rFonts w:cs="Times New Roman"/>
                <w:b/>
              </w:rPr>
              <w:t>gdzie:</w:t>
            </w:r>
          </w:p>
          <w:p w:rsidR="00BA49C9" w:rsidRPr="00E722C0" w:rsidRDefault="00BA49C9" w:rsidP="00E722C0">
            <w:pPr>
              <w:pStyle w:val="Ogolny"/>
            </w:pPr>
            <m:oMath>
              <m:r>
                <w:rPr>
                  <w:rFonts w:ascii="Cambria Math" w:hAnsi="Cambria Math"/>
                </w:rPr>
                <m:t>γ</m:t>
              </m:r>
            </m:oMath>
            <w:r w:rsidRPr="00E722C0">
              <w:t xml:space="preserve"> – konduktywność przewodu [</w:t>
            </w:r>
            <m:oMath>
              <m:f>
                <m:fPr>
                  <m:ctrlPr>
                    <w:rPr>
                      <w:rFonts w:ascii="Cambria Math" w:hAnsi="Cambria Math"/>
                    </w:rPr>
                  </m:ctrlPr>
                </m:fPr>
                <m:num>
                  <m:r>
                    <w:rPr>
                      <w:rFonts w:ascii="Cambria Math" w:hAnsi="Cambria Math"/>
                    </w:rPr>
                    <m:t>m</m:t>
                  </m:r>
                </m:num>
                <m:den>
                  <m:r>
                    <m:rPr>
                      <m:sty m:val="p"/>
                    </m:rPr>
                    <w:rPr>
                      <w:rFonts w:ascii="Cambria Math" w:hAnsi="Cambria Math"/>
                    </w:rPr>
                    <m:t>Ω*</m:t>
                  </m:r>
                  <m:sSup>
                    <m:sSupPr>
                      <m:ctrlPr>
                        <w:rPr>
                          <w:rFonts w:ascii="Cambria Math" w:hAnsi="Cambria Math"/>
                        </w:rPr>
                      </m:ctrlPr>
                    </m:sSupPr>
                    <m:e>
                      <m:r>
                        <w:rPr>
                          <w:rFonts w:ascii="Cambria Math" w:hAnsi="Cambria Math"/>
                        </w:rPr>
                        <m:t>mm</m:t>
                      </m:r>
                    </m:e>
                    <m:sup>
                      <m:r>
                        <m:rPr>
                          <m:sty m:val="p"/>
                        </m:rPr>
                        <w:rPr>
                          <w:rFonts w:ascii="Cambria Math" w:hAnsi="Cambria Math"/>
                        </w:rPr>
                        <m:t>2</m:t>
                      </m:r>
                    </m:sup>
                  </m:sSup>
                </m:den>
              </m:f>
            </m:oMath>
            <w:r w:rsidRPr="00E722C0">
              <w:t>]</w:t>
            </w:r>
          </w:p>
          <w:p w:rsidR="00BA49C9" w:rsidRPr="00E722C0" w:rsidRDefault="00BA49C9" w:rsidP="00E722C0">
            <w:pPr>
              <w:pStyle w:val="Ogolny"/>
            </w:pPr>
            <w:r w:rsidRPr="00E722C0">
              <w:t>U – napięcie zasilające [V]</w:t>
            </w:r>
          </w:p>
          <w:p w:rsidR="00BA49C9" w:rsidRPr="00E722C0" w:rsidRDefault="00BA49C9" w:rsidP="00E722C0">
            <w:pPr>
              <w:pStyle w:val="Ogolny"/>
            </w:pPr>
            <w:r w:rsidRPr="00E722C0">
              <w:t>cos(</w:t>
            </w:r>
            <m:oMath>
              <m:r>
                <w:rPr>
                  <w:rFonts w:ascii="Cambria Math" w:hAnsi="Cambria Math"/>
                </w:rPr>
                <m:t>φ</m:t>
              </m:r>
            </m:oMath>
            <w:r w:rsidRPr="00E722C0">
              <w:t>) – współczynnik mocy [-]</w:t>
            </w:r>
          </w:p>
          <w:p w:rsidR="00BA49C9" w:rsidRPr="00E722C0" w:rsidRDefault="00BA49C9" w:rsidP="00E722C0">
            <w:pPr>
              <w:pStyle w:val="Ogolny"/>
            </w:pPr>
            <w:r w:rsidRPr="00E722C0">
              <w:t>S – przekrój przewodu [mm2]</w:t>
            </w:r>
          </w:p>
          <w:p w:rsidR="00BA49C9" w:rsidRPr="00E722C0" w:rsidRDefault="00BA49C9" w:rsidP="00E722C0">
            <w:pPr>
              <w:pStyle w:val="Ogolny"/>
            </w:pPr>
            <w:r w:rsidRPr="00E722C0">
              <w:t>I – prąd płynący w przewodzie [A]</w:t>
            </w:r>
          </w:p>
          <w:p w:rsidR="00BA49C9" w:rsidRPr="00E722C0" w:rsidRDefault="00BA49C9" w:rsidP="00E722C0">
            <w:pPr>
              <w:pStyle w:val="Ogolny"/>
            </w:pPr>
            <w:r w:rsidRPr="00E722C0">
              <w:t>l – długość przewodu [m]</w:t>
            </w:r>
          </w:p>
          <w:p w:rsidR="00BA49C9" w:rsidRDefault="00BA49C9" w:rsidP="00BA49C9">
            <w:pPr>
              <w:pStyle w:val="Ogolny"/>
            </w:pPr>
          </w:p>
        </w:tc>
        <w:tc>
          <w:tcPr>
            <w:tcW w:w="4819" w:type="dxa"/>
            <w:shd w:val="clear" w:color="auto" w:fill="auto"/>
            <w:tcMar>
              <w:top w:w="55" w:type="dxa"/>
              <w:left w:w="55" w:type="dxa"/>
              <w:bottom w:w="55" w:type="dxa"/>
              <w:right w:w="55" w:type="dxa"/>
            </w:tcMar>
          </w:tcPr>
          <w:p w:rsidR="00BA49C9" w:rsidRDefault="00BA49C9" w:rsidP="00BA49C9">
            <w:pPr>
              <w:pStyle w:val="Ogolny"/>
              <w:rPr>
                <w:rFonts w:cs="Times New Roman"/>
              </w:rPr>
            </w:pPr>
            <w:r>
              <w:rPr>
                <w:rFonts w:cs="Times New Roman"/>
              </w:rPr>
              <w:t>Dla obwodów trójfazowych</w:t>
            </w:r>
          </w:p>
        </w:tc>
      </w:tr>
    </w:tbl>
    <w:p w:rsidR="00BA49C9" w:rsidRDefault="00BA49C9" w:rsidP="00BA49C9"/>
    <w:p w:rsidR="00BA49C9" w:rsidRDefault="00BA49C9" w:rsidP="00BA49C9">
      <w:pPr>
        <w:rPr>
          <w:rFonts w:eastAsia="Arial"/>
        </w:rPr>
      </w:pPr>
    </w:p>
    <w:p w:rsidR="00BA49C9" w:rsidRDefault="00BA49C9" w:rsidP="00BA49C9">
      <w:pPr>
        <w:pStyle w:val="Ogolny"/>
      </w:pPr>
      <w:r>
        <w:t>Przekroje przewodów poszczególnych obwodów i linii zasilających rozdzielnice dobrano na podstawie wartości prądów roboczych oraz dopuszczalnej wartości spadku napięcia  U</w:t>
      </w:r>
      <w:r>
        <w:rPr>
          <w:vertAlign w:val="subscript"/>
        </w:rPr>
        <w:t>%</w:t>
      </w:r>
      <w:r>
        <w:t xml:space="preserve"> </w:t>
      </w:r>
      <w:proofErr w:type="spellStart"/>
      <w:r>
        <w:rPr>
          <w:vertAlign w:val="subscript"/>
        </w:rPr>
        <w:t>dop</w:t>
      </w:r>
      <w:proofErr w:type="spellEnd"/>
      <w:r>
        <w:t xml:space="preserve">  = 3 %</w:t>
      </w:r>
    </w:p>
    <w:p w:rsidR="00BA49C9" w:rsidRDefault="00BA49C9" w:rsidP="00BA49C9">
      <w:pPr>
        <w:rPr>
          <w:rFonts w:eastAsia="Arial"/>
          <w:b/>
          <w:bCs/>
        </w:rPr>
      </w:pPr>
    </w:p>
    <w:p w:rsidR="00BA49C9" w:rsidRDefault="00BA49C9" w:rsidP="00BA49C9">
      <w:pPr>
        <w:pStyle w:val="Podpunkty"/>
      </w:pPr>
      <w:bookmarkStart w:id="27" w:name="_Toc106735481"/>
      <w:r>
        <w:t>Obliczenia linii zasilającej RG</w:t>
      </w:r>
      <w:bookmarkEnd w:id="27"/>
    </w:p>
    <w:p w:rsidR="00BA49C9" w:rsidRDefault="00BA49C9" w:rsidP="0035459A">
      <w:pPr>
        <w:pStyle w:val="Ogolny"/>
      </w:pPr>
    </w:p>
    <w:p w:rsidR="005220C6" w:rsidRDefault="005220C6" w:rsidP="0035459A">
      <w:pPr>
        <w:pStyle w:val="Ogolny"/>
      </w:pPr>
    </w:p>
    <w:p w:rsidR="00BA49C9" w:rsidRDefault="00BA49C9" w:rsidP="0035459A">
      <w:pPr>
        <w:pStyle w:val="Ogolny"/>
      </w:pPr>
      <w:r>
        <w:t>Prąd obciążenia obwodu :</w:t>
      </w:r>
    </w:p>
    <w:p w:rsidR="00BA49C9" w:rsidRDefault="00BA49C9" w:rsidP="0035459A">
      <w:pPr>
        <w:pStyle w:val="Ogolny"/>
      </w:pPr>
    </w:p>
    <w:p w:rsidR="00BA49C9" w:rsidRPr="0035459A" w:rsidRDefault="00BA49C9" w:rsidP="0035459A">
      <w:pPr>
        <w:pStyle w:val="Ogolny"/>
      </w:pPr>
      <m:oMathPara>
        <m:oMath>
          <m:r>
            <w:rPr>
              <w:rFonts w:ascii="Cambria Math" w:hAnsi="Cambria Math"/>
            </w:rPr>
            <m:t>In=</m:t>
          </m:r>
          <m:f>
            <m:fPr>
              <m:ctrlPr>
                <w:rPr>
                  <w:rFonts w:ascii="Cambria Math" w:hAnsi="Cambria Math"/>
                  <w:i/>
                </w:rPr>
              </m:ctrlPr>
            </m:fPr>
            <m:num>
              <m:r>
                <w:rPr>
                  <w:rFonts w:ascii="Cambria Math" w:hAnsi="Cambria Math"/>
                </w:rPr>
                <m:t>70</m:t>
              </m:r>
            </m:num>
            <m:den>
              <m:rad>
                <m:radPr>
                  <m:degHide m:val="1"/>
                  <m:ctrlPr>
                    <w:rPr>
                      <w:rFonts w:ascii="Cambria Math" w:hAnsi="Cambria Math"/>
                    </w:rPr>
                  </m:ctrlPr>
                </m:radPr>
                <m:deg/>
                <m:e>
                  <m:r>
                    <w:rPr>
                      <w:rFonts w:ascii="Cambria Math" w:hAnsi="Cambria Math"/>
                    </w:rPr>
                    <m:t>3</m:t>
                  </m:r>
                </m:e>
              </m:rad>
              <m:r>
                <w:rPr>
                  <w:rFonts w:ascii="Cambria Math" w:hAnsi="Cambria Math"/>
                </w:rPr>
                <m:t>*400*</m:t>
              </m:r>
              <m:r>
                <m:rPr>
                  <m:sty m:val="p"/>
                </m:rPr>
                <w:rPr>
                  <w:rFonts w:ascii="Cambria Math" w:hAnsi="Cambria Math"/>
                </w:rPr>
                <m:t>0,93</m:t>
              </m:r>
            </m:den>
          </m:f>
          <m:r>
            <w:rPr>
              <w:rFonts w:ascii="Cambria Math" w:hAnsi="Cambria Math"/>
            </w:rPr>
            <m:t>*</m:t>
          </m:r>
          <m:sSup>
            <m:sSupPr>
              <m:ctrlPr>
                <w:rPr>
                  <w:rFonts w:ascii="Cambria Math" w:hAnsi="Cambria Math"/>
                </w:rPr>
              </m:ctrlPr>
            </m:sSupPr>
            <m:e>
              <m:r>
                <w:rPr>
                  <w:rFonts w:ascii="Cambria Math" w:hAnsi="Cambria Math"/>
                </w:rPr>
                <m:t>10</m:t>
              </m:r>
            </m:e>
            <m:sup>
              <m:r>
                <w:rPr>
                  <w:rFonts w:ascii="Cambria Math" w:hAnsi="Cambria Math"/>
                </w:rPr>
                <m:t>3</m:t>
              </m:r>
            </m:sup>
          </m:sSup>
          <m:r>
            <w:rPr>
              <w:rFonts w:ascii="Cambria Math" w:hAnsi="Cambria Math"/>
            </w:rPr>
            <m:t>=</m:t>
          </m:r>
          <m:r>
            <w:rPr>
              <w:rFonts w:ascii="Cambria Math" w:hAnsi="Cambria Math"/>
            </w:rPr>
            <m:t>108,58</m:t>
          </m:r>
          <m:r>
            <w:rPr>
              <w:rFonts w:ascii="Cambria Math" w:hAnsi="Cambria Math"/>
            </w:rPr>
            <m:t>A</m:t>
          </m:r>
        </m:oMath>
      </m:oMathPara>
    </w:p>
    <w:p w:rsidR="00BA49C9" w:rsidRDefault="00BA49C9" w:rsidP="0035459A">
      <w:pPr>
        <w:pStyle w:val="Ogolny"/>
      </w:pPr>
    </w:p>
    <w:p w:rsidR="00BA49C9" w:rsidRDefault="00BA49C9" w:rsidP="0035459A">
      <w:pPr>
        <w:pStyle w:val="Ogolny"/>
      </w:pPr>
      <w:r>
        <w:t>Po uwzględnieniu współczynnika bezpieczeństwa = 1,25</w:t>
      </w:r>
    </w:p>
    <w:p w:rsidR="00BA49C9" w:rsidRDefault="00BA49C9" w:rsidP="0035459A">
      <w:pPr>
        <w:pStyle w:val="Ogolny"/>
      </w:pPr>
    </w:p>
    <w:p w:rsidR="00BA49C9" w:rsidRPr="0035459A" w:rsidRDefault="00BA49C9" w:rsidP="0035459A">
      <w:pPr>
        <w:pStyle w:val="Ogolny"/>
      </w:pPr>
      <m:oMathPara>
        <m:oMathParaPr>
          <m:jc m:val="center"/>
        </m:oMathParaPr>
        <m:oMath>
          <m:r>
            <w:rPr>
              <w:rFonts w:ascii="Cambria Math" w:hAnsi="Cambria Math"/>
            </w:rPr>
            <m:t>Ib=</m:t>
          </m:r>
          <m:r>
            <w:rPr>
              <w:rFonts w:ascii="Cambria Math" w:hAnsi="Cambria Math"/>
            </w:rPr>
            <m:t>108,58</m:t>
          </m:r>
          <m:r>
            <w:rPr>
              <w:rFonts w:ascii="Cambria Math" w:hAnsi="Cambria Math"/>
            </w:rPr>
            <m:t>*</m:t>
          </m:r>
          <m:r>
            <m:rPr>
              <m:sty m:val="p"/>
            </m:rPr>
            <w:rPr>
              <w:rFonts w:ascii="Cambria Math" w:hAnsi="Cambria Math"/>
            </w:rPr>
            <m:t>1,25</m:t>
          </m:r>
          <m:r>
            <w:rPr>
              <w:rFonts w:ascii="Cambria Math" w:hAnsi="Cambria Math"/>
            </w:rPr>
            <m:t>=</m:t>
          </m:r>
          <m:r>
            <w:rPr>
              <w:rFonts w:ascii="Cambria Math" w:hAnsi="Cambria Math"/>
            </w:rPr>
            <m:t>135,73</m:t>
          </m:r>
          <m:r>
            <w:rPr>
              <w:rFonts w:ascii="Cambria Math" w:hAnsi="Cambria Math"/>
            </w:rPr>
            <m:t>A</m:t>
          </m:r>
        </m:oMath>
      </m:oMathPara>
    </w:p>
    <w:p w:rsidR="00BA49C9" w:rsidRDefault="00BA49C9" w:rsidP="0035459A">
      <w:pPr>
        <w:pStyle w:val="Ogolny"/>
      </w:pPr>
    </w:p>
    <w:p w:rsidR="00BA49C9" w:rsidRDefault="00BA49C9" w:rsidP="0035459A">
      <w:pPr>
        <w:pStyle w:val="Ogolny"/>
      </w:pPr>
      <w:r>
        <w:t>Długotrwały prąd kabla:</w:t>
      </w:r>
    </w:p>
    <w:p w:rsidR="00BA49C9" w:rsidRDefault="00BA49C9" w:rsidP="0035459A">
      <w:pPr>
        <w:pStyle w:val="Ogolny"/>
      </w:pPr>
    </w:p>
    <w:p w:rsidR="00BA49C9" w:rsidRDefault="00BA49C9" w:rsidP="0035459A">
      <w:pPr>
        <w:pStyle w:val="Ogolny"/>
        <w:jc w:val="center"/>
      </w:pPr>
      <m:oMathPara>
        <m:oMath>
          <m:r>
            <w:rPr>
              <w:rFonts w:ascii="Cambria Math" w:hAnsi="Cambria Math"/>
            </w:rPr>
            <m:t>Iz≥</m:t>
          </m:r>
          <m:f>
            <m:fPr>
              <m:ctrlPr>
                <w:rPr>
                  <w:rFonts w:ascii="Cambria Math" w:hAnsi="Cambria Math"/>
                </w:rPr>
              </m:ctrlPr>
            </m:fPr>
            <m:num>
              <m:r>
                <w:rPr>
                  <w:rFonts w:ascii="Cambria Math" w:hAnsi="Cambria Math"/>
                </w:rPr>
                <m:t>kz*Ib</m:t>
              </m:r>
            </m:num>
            <m:den>
              <m:r>
                <m:rPr>
                  <m:sty m:val="p"/>
                </m:rPr>
                <w:rPr>
                  <w:rFonts w:ascii="Cambria Math" w:hAnsi="Cambria Math"/>
                </w:rPr>
                <m:t>1,45</m:t>
              </m:r>
            </m:den>
          </m:f>
          <m:r>
            <w:rPr>
              <w:rFonts w:ascii="Cambria Math" w:hAnsi="Cambria Math"/>
            </w:rPr>
            <m:t>=</m:t>
          </m:r>
          <m:r>
            <w:rPr>
              <w:rFonts w:ascii="Cambria Math" w:hAnsi="Cambria Math"/>
            </w:rPr>
            <m:t>93,61</m:t>
          </m:r>
          <m:r>
            <w:rPr>
              <w:rFonts w:ascii="Cambria Math" w:hAnsi="Cambria Math"/>
            </w:rPr>
            <m:t>A</m:t>
          </m:r>
        </m:oMath>
      </m:oMathPara>
    </w:p>
    <w:p w:rsidR="00BA49C9" w:rsidRPr="0035459A" w:rsidRDefault="00BA49C9" w:rsidP="0035459A">
      <w:pPr>
        <w:pStyle w:val="Ogolny"/>
        <w:rPr>
          <w:b/>
        </w:rPr>
      </w:pPr>
      <w:r w:rsidRPr="0035459A">
        <w:rPr>
          <w:b/>
        </w:rPr>
        <w:t>gdzie:</w:t>
      </w:r>
    </w:p>
    <w:p w:rsidR="002177D7" w:rsidRDefault="00BA49C9" w:rsidP="00B76A6B">
      <w:pPr>
        <w:pStyle w:val="Ogolny"/>
      </w:pPr>
      <w:proofErr w:type="spellStart"/>
      <w:r>
        <w:lastRenderedPageBreak/>
        <w:t>kz</w:t>
      </w:r>
      <w:proofErr w:type="spellEnd"/>
      <w:r>
        <w:t xml:space="preserve"> – współczynnik krotności prądu powodującego zadziałanie zabezpieczenia – 1,2</w:t>
      </w:r>
    </w:p>
    <w:p w:rsidR="009F58B0" w:rsidRDefault="009F58B0" w:rsidP="00B76A6B">
      <w:pPr>
        <w:pStyle w:val="Ogolny"/>
      </w:pPr>
      <w:r>
        <w:t xml:space="preserve">Dobrano kabel </w:t>
      </w:r>
      <w:r w:rsidR="00F32F06">
        <w:t>4</w:t>
      </w:r>
      <w:r>
        <w:t>xYKX</w:t>
      </w:r>
      <w:r w:rsidR="00F32F06">
        <w:t xml:space="preserve">s </w:t>
      </w:r>
      <w:r>
        <w:t>1x</w:t>
      </w:r>
      <w:r w:rsidR="00F32F06">
        <w:t>120</w:t>
      </w:r>
      <w:r>
        <w:t xml:space="preserve">mm2 o obciążalności długotrwałej </w:t>
      </w:r>
      <w:r w:rsidR="00F32F06">
        <w:t>200</w:t>
      </w:r>
      <w:r>
        <w:t>A</w:t>
      </w:r>
    </w:p>
    <w:p w:rsidR="00007362" w:rsidRDefault="0018658B" w:rsidP="00007362">
      <w:pPr>
        <w:pStyle w:val="Podpunkty"/>
      </w:pPr>
      <w:bookmarkStart w:id="28" w:name="_Toc106735482"/>
      <w:r>
        <w:t>Bilans mocy zapotrzebowanej dla obiektu</w:t>
      </w:r>
      <w:bookmarkEnd w:id="28"/>
    </w:p>
    <w:tbl>
      <w:tblPr>
        <w:tblW w:w="5120" w:type="dxa"/>
        <w:jc w:val="center"/>
        <w:tblInd w:w="55" w:type="dxa"/>
        <w:tblCellMar>
          <w:left w:w="70" w:type="dxa"/>
          <w:right w:w="70" w:type="dxa"/>
        </w:tblCellMar>
        <w:tblLook w:val="04A0" w:firstRow="1" w:lastRow="0" w:firstColumn="1" w:lastColumn="0" w:noHBand="0" w:noVBand="1"/>
      </w:tblPr>
      <w:tblGrid>
        <w:gridCol w:w="1280"/>
        <w:gridCol w:w="60"/>
        <w:gridCol w:w="900"/>
        <w:gridCol w:w="87"/>
        <w:gridCol w:w="802"/>
        <w:gridCol w:w="71"/>
        <w:gridCol w:w="921"/>
        <w:gridCol w:w="39"/>
        <w:gridCol w:w="911"/>
        <w:gridCol w:w="49"/>
      </w:tblGrid>
      <w:tr w:rsidR="00F32F06" w:rsidRPr="00F32F06" w:rsidTr="00F32F06">
        <w:trPr>
          <w:trHeight w:val="288"/>
          <w:jc w:val="center"/>
        </w:trPr>
        <w:tc>
          <w:tcPr>
            <w:tcW w:w="1280" w:type="dxa"/>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R1</w:t>
            </w:r>
          </w:p>
        </w:tc>
        <w:tc>
          <w:tcPr>
            <w:tcW w:w="96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Pi</w:t>
            </w:r>
          </w:p>
        </w:tc>
        <w:tc>
          <w:tcPr>
            <w:tcW w:w="96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k</w:t>
            </w:r>
          </w:p>
        </w:tc>
        <w:tc>
          <w:tcPr>
            <w:tcW w:w="96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Po</w:t>
            </w:r>
          </w:p>
        </w:tc>
        <w:tc>
          <w:tcPr>
            <w:tcW w:w="96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 </w:t>
            </w:r>
          </w:p>
        </w:tc>
      </w:tr>
      <w:tr w:rsidR="00F32F06" w:rsidRPr="00F32F06" w:rsidTr="00F32F06">
        <w:trPr>
          <w:trHeight w:val="288"/>
          <w:jc w:val="center"/>
        </w:trPr>
        <w:tc>
          <w:tcPr>
            <w:tcW w:w="1280" w:type="dxa"/>
            <w:tcBorders>
              <w:top w:val="nil"/>
              <w:left w:val="single" w:sz="4" w:space="0" w:color="000000"/>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Oświetlenie</w:t>
            </w:r>
          </w:p>
        </w:tc>
        <w:tc>
          <w:tcPr>
            <w:tcW w:w="960" w:type="dxa"/>
            <w:gridSpan w:val="2"/>
            <w:tcBorders>
              <w:top w:val="nil"/>
              <w:left w:val="nil"/>
              <w:bottom w:val="nil"/>
              <w:right w:val="nil"/>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10600</w:t>
            </w:r>
          </w:p>
        </w:tc>
        <w:tc>
          <w:tcPr>
            <w:tcW w:w="960" w:type="dxa"/>
            <w:gridSpan w:val="3"/>
            <w:tcBorders>
              <w:top w:val="nil"/>
              <w:left w:val="single" w:sz="4" w:space="0" w:color="000000"/>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0,3</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3180</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[W]</w:t>
            </w:r>
          </w:p>
        </w:tc>
      </w:tr>
      <w:tr w:rsidR="00F32F06" w:rsidRPr="00F32F06" w:rsidTr="00F32F06">
        <w:trPr>
          <w:trHeight w:val="288"/>
          <w:jc w:val="center"/>
        </w:trPr>
        <w:tc>
          <w:tcPr>
            <w:tcW w:w="1280" w:type="dxa"/>
            <w:tcBorders>
              <w:top w:val="nil"/>
              <w:left w:val="single" w:sz="4" w:space="0" w:color="000000"/>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Gniazda</w:t>
            </w:r>
          </w:p>
        </w:tc>
        <w:tc>
          <w:tcPr>
            <w:tcW w:w="96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63000</w:t>
            </w:r>
          </w:p>
        </w:tc>
        <w:tc>
          <w:tcPr>
            <w:tcW w:w="960" w:type="dxa"/>
            <w:gridSpan w:val="3"/>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0,2</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12600</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[W]</w:t>
            </w:r>
          </w:p>
        </w:tc>
      </w:tr>
      <w:tr w:rsidR="00F32F06" w:rsidRPr="00F32F06" w:rsidTr="00F32F06">
        <w:trPr>
          <w:trHeight w:val="288"/>
          <w:jc w:val="center"/>
        </w:trPr>
        <w:tc>
          <w:tcPr>
            <w:tcW w:w="1280" w:type="dxa"/>
            <w:tcBorders>
              <w:top w:val="nil"/>
              <w:left w:val="single" w:sz="4" w:space="0" w:color="000000"/>
              <w:bottom w:val="nil"/>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Inne</w:t>
            </w:r>
          </w:p>
        </w:tc>
        <w:tc>
          <w:tcPr>
            <w:tcW w:w="960" w:type="dxa"/>
            <w:gridSpan w:val="2"/>
            <w:tcBorders>
              <w:top w:val="nil"/>
              <w:left w:val="nil"/>
              <w:bottom w:val="nil"/>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9000</w:t>
            </w:r>
          </w:p>
        </w:tc>
        <w:tc>
          <w:tcPr>
            <w:tcW w:w="960" w:type="dxa"/>
            <w:gridSpan w:val="3"/>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0,8</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7200</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[W]</w:t>
            </w:r>
          </w:p>
        </w:tc>
      </w:tr>
      <w:tr w:rsidR="00F32F06" w:rsidRPr="00F32F06" w:rsidTr="00F32F06">
        <w:trPr>
          <w:trHeight w:val="288"/>
          <w:jc w:val="center"/>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Suma [W]</w:t>
            </w:r>
          </w:p>
        </w:tc>
        <w:tc>
          <w:tcPr>
            <w:tcW w:w="960" w:type="dxa"/>
            <w:gridSpan w:val="2"/>
            <w:tcBorders>
              <w:top w:val="single" w:sz="4" w:space="0" w:color="auto"/>
              <w:left w:val="nil"/>
              <w:bottom w:val="single" w:sz="4" w:space="0" w:color="auto"/>
              <w:right w:val="single" w:sz="4" w:space="0" w:color="auto"/>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82600</w:t>
            </w:r>
          </w:p>
        </w:tc>
        <w:tc>
          <w:tcPr>
            <w:tcW w:w="960" w:type="dxa"/>
            <w:gridSpan w:val="3"/>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Suma</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22980</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[W]</w:t>
            </w:r>
          </w:p>
        </w:tc>
      </w:tr>
      <w:tr w:rsidR="00F32F06" w:rsidRPr="00F32F06" w:rsidTr="00F32F06">
        <w:trPr>
          <w:trHeight w:val="288"/>
          <w:jc w:val="center"/>
        </w:trPr>
        <w:tc>
          <w:tcPr>
            <w:tcW w:w="1280" w:type="dxa"/>
            <w:tcBorders>
              <w:top w:val="nil"/>
              <w:left w:val="nil"/>
              <w:bottom w:val="nil"/>
              <w:right w:val="nil"/>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p>
        </w:tc>
        <w:tc>
          <w:tcPr>
            <w:tcW w:w="960" w:type="dxa"/>
            <w:gridSpan w:val="2"/>
            <w:tcBorders>
              <w:top w:val="nil"/>
              <w:left w:val="nil"/>
              <w:bottom w:val="nil"/>
              <w:right w:val="nil"/>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p>
        </w:tc>
        <w:tc>
          <w:tcPr>
            <w:tcW w:w="960" w:type="dxa"/>
            <w:gridSpan w:val="3"/>
            <w:tcBorders>
              <w:top w:val="nil"/>
              <w:left w:val="single" w:sz="4" w:space="0" w:color="000000"/>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In</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35,7</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[A]</w:t>
            </w:r>
          </w:p>
        </w:tc>
      </w:tr>
      <w:tr w:rsidR="00F32F06" w:rsidRPr="00F32F06" w:rsidTr="00F32F06">
        <w:trPr>
          <w:trHeight w:val="288"/>
          <w:jc w:val="center"/>
        </w:trPr>
        <w:tc>
          <w:tcPr>
            <w:tcW w:w="1280" w:type="dxa"/>
            <w:tcBorders>
              <w:top w:val="nil"/>
              <w:left w:val="nil"/>
              <w:bottom w:val="nil"/>
              <w:right w:val="nil"/>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p>
        </w:tc>
        <w:tc>
          <w:tcPr>
            <w:tcW w:w="960" w:type="dxa"/>
            <w:gridSpan w:val="2"/>
            <w:tcBorders>
              <w:top w:val="nil"/>
              <w:left w:val="nil"/>
              <w:bottom w:val="nil"/>
              <w:right w:val="nil"/>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p>
        </w:tc>
        <w:tc>
          <w:tcPr>
            <w:tcW w:w="960" w:type="dxa"/>
            <w:gridSpan w:val="3"/>
            <w:tcBorders>
              <w:top w:val="nil"/>
              <w:left w:val="single" w:sz="4" w:space="0" w:color="000000"/>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proofErr w:type="spellStart"/>
            <w:r w:rsidRPr="00F32F06">
              <w:rPr>
                <w:rFonts w:ascii="Calibri" w:eastAsia="Times New Roman" w:hAnsi="Calibri" w:cs="Calibri"/>
                <w:color w:val="000000"/>
                <w:kern w:val="0"/>
                <w:sz w:val="22"/>
                <w:szCs w:val="22"/>
                <w:lang w:eastAsia="pl-PL"/>
              </w:rPr>
              <w:t>Ib</w:t>
            </w:r>
            <w:proofErr w:type="spellEnd"/>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44,6</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[A]</w:t>
            </w:r>
          </w:p>
        </w:tc>
      </w:tr>
      <w:tr w:rsidR="00F32F06" w:rsidRPr="00F32F06" w:rsidTr="00F32F06">
        <w:trPr>
          <w:trHeight w:val="288"/>
          <w:jc w:val="center"/>
        </w:trPr>
        <w:tc>
          <w:tcPr>
            <w:tcW w:w="1280" w:type="dxa"/>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R2</w:t>
            </w:r>
          </w:p>
        </w:tc>
        <w:tc>
          <w:tcPr>
            <w:tcW w:w="96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Pi</w:t>
            </w:r>
          </w:p>
        </w:tc>
        <w:tc>
          <w:tcPr>
            <w:tcW w:w="96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k</w:t>
            </w:r>
          </w:p>
        </w:tc>
        <w:tc>
          <w:tcPr>
            <w:tcW w:w="96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Po</w:t>
            </w:r>
          </w:p>
        </w:tc>
        <w:tc>
          <w:tcPr>
            <w:tcW w:w="96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 </w:t>
            </w:r>
          </w:p>
        </w:tc>
      </w:tr>
      <w:tr w:rsidR="00F32F06" w:rsidRPr="00F32F06" w:rsidTr="00F32F06">
        <w:trPr>
          <w:trHeight w:val="288"/>
          <w:jc w:val="center"/>
        </w:trPr>
        <w:tc>
          <w:tcPr>
            <w:tcW w:w="1280" w:type="dxa"/>
            <w:tcBorders>
              <w:top w:val="nil"/>
              <w:left w:val="single" w:sz="4" w:space="0" w:color="000000"/>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Oświetlenie</w:t>
            </w:r>
          </w:p>
        </w:tc>
        <w:tc>
          <w:tcPr>
            <w:tcW w:w="960" w:type="dxa"/>
            <w:gridSpan w:val="2"/>
            <w:tcBorders>
              <w:top w:val="nil"/>
              <w:left w:val="nil"/>
              <w:bottom w:val="nil"/>
              <w:right w:val="nil"/>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4000</w:t>
            </w:r>
          </w:p>
        </w:tc>
        <w:tc>
          <w:tcPr>
            <w:tcW w:w="960" w:type="dxa"/>
            <w:gridSpan w:val="3"/>
            <w:tcBorders>
              <w:top w:val="nil"/>
              <w:left w:val="single" w:sz="4" w:space="0" w:color="000000"/>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0,3</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1200</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[W]</w:t>
            </w:r>
          </w:p>
        </w:tc>
      </w:tr>
      <w:tr w:rsidR="00F32F06" w:rsidRPr="00F32F06" w:rsidTr="00F32F06">
        <w:trPr>
          <w:trHeight w:val="288"/>
          <w:jc w:val="center"/>
        </w:trPr>
        <w:tc>
          <w:tcPr>
            <w:tcW w:w="1280" w:type="dxa"/>
            <w:tcBorders>
              <w:top w:val="nil"/>
              <w:left w:val="single" w:sz="4" w:space="0" w:color="000000"/>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Gniazda</w:t>
            </w:r>
          </w:p>
        </w:tc>
        <w:tc>
          <w:tcPr>
            <w:tcW w:w="96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27000</w:t>
            </w:r>
          </w:p>
        </w:tc>
        <w:tc>
          <w:tcPr>
            <w:tcW w:w="960" w:type="dxa"/>
            <w:gridSpan w:val="3"/>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0,2</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5400</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[W]</w:t>
            </w:r>
          </w:p>
        </w:tc>
      </w:tr>
      <w:tr w:rsidR="00F32F06" w:rsidRPr="00F32F06" w:rsidTr="00F32F06">
        <w:trPr>
          <w:trHeight w:val="288"/>
          <w:jc w:val="center"/>
        </w:trPr>
        <w:tc>
          <w:tcPr>
            <w:tcW w:w="1280" w:type="dxa"/>
            <w:tcBorders>
              <w:top w:val="nil"/>
              <w:left w:val="single" w:sz="4" w:space="0" w:color="000000"/>
              <w:bottom w:val="nil"/>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Inne</w:t>
            </w:r>
          </w:p>
        </w:tc>
        <w:tc>
          <w:tcPr>
            <w:tcW w:w="960" w:type="dxa"/>
            <w:gridSpan w:val="2"/>
            <w:tcBorders>
              <w:top w:val="nil"/>
              <w:left w:val="nil"/>
              <w:bottom w:val="nil"/>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19270</w:t>
            </w:r>
          </w:p>
        </w:tc>
        <w:tc>
          <w:tcPr>
            <w:tcW w:w="960" w:type="dxa"/>
            <w:gridSpan w:val="3"/>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0,8</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15416</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[W]</w:t>
            </w:r>
          </w:p>
        </w:tc>
      </w:tr>
      <w:tr w:rsidR="00F32F06" w:rsidRPr="00F32F06" w:rsidTr="00F32F06">
        <w:trPr>
          <w:trHeight w:val="288"/>
          <w:jc w:val="center"/>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Suma [W]</w:t>
            </w:r>
          </w:p>
        </w:tc>
        <w:tc>
          <w:tcPr>
            <w:tcW w:w="960" w:type="dxa"/>
            <w:gridSpan w:val="2"/>
            <w:tcBorders>
              <w:top w:val="single" w:sz="4" w:space="0" w:color="auto"/>
              <w:left w:val="nil"/>
              <w:bottom w:val="single" w:sz="4" w:space="0" w:color="auto"/>
              <w:right w:val="single" w:sz="4" w:space="0" w:color="auto"/>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50270</w:t>
            </w:r>
          </w:p>
        </w:tc>
        <w:tc>
          <w:tcPr>
            <w:tcW w:w="960" w:type="dxa"/>
            <w:gridSpan w:val="3"/>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Suma</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22016</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[W]</w:t>
            </w:r>
          </w:p>
        </w:tc>
      </w:tr>
      <w:tr w:rsidR="00F32F06" w:rsidRPr="00F32F06" w:rsidTr="00F32F06">
        <w:trPr>
          <w:trHeight w:val="288"/>
          <w:jc w:val="center"/>
        </w:trPr>
        <w:tc>
          <w:tcPr>
            <w:tcW w:w="1280" w:type="dxa"/>
            <w:tcBorders>
              <w:top w:val="nil"/>
              <w:left w:val="nil"/>
              <w:bottom w:val="nil"/>
              <w:right w:val="nil"/>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p>
        </w:tc>
        <w:tc>
          <w:tcPr>
            <w:tcW w:w="960" w:type="dxa"/>
            <w:gridSpan w:val="2"/>
            <w:tcBorders>
              <w:top w:val="nil"/>
              <w:left w:val="nil"/>
              <w:bottom w:val="nil"/>
              <w:right w:val="nil"/>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p>
        </w:tc>
        <w:tc>
          <w:tcPr>
            <w:tcW w:w="960" w:type="dxa"/>
            <w:gridSpan w:val="3"/>
            <w:tcBorders>
              <w:top w:val="nil"/>
              <w:left w:val="single" w:sz="4" w:space="0" w:color="000000"/>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In</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34,2</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[A]</w:t>
            </w:r>
          </w:p>
        </w:tc>
      </w:tr>
      <w:tr w:rsidR="00F32F06" w:rsidRPr="00F32F06" w:rsidTr="00F32F06">
        <w:trPr>
          <w:trHeight w:val="288"/>
          <w:jc w:val="center"/>
        </w:trPr>
        <w:tc>
          <w:tcPr>
            <w:tcW w:w="1280" w:type="dxa"/>
            <w:tcBorders>
              <w:top w:val="nil"/>
              <w:left w:val="nil"/>
              <w:bottom w:val="nil"/>
              <w:right w:val="nil"/>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p>
        </w:tc>
        <w:tc>
          <w:tcPr>
            <w:tcW w:w="960" w:type="dxa"/>
            <w:gridSpan w:val="2"/>
            <w:tcBorders>
              <w:top w:val="nil"/>
              <w:left w:val="nil"/>
              <w:bottom w:val="nil"/>
              <w:right w:val="nil"/>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p>
        </w:tc>
        <w:tc>
          <w:tcPr>
            <w:tcW w:w="960" w:type="dxa"/>
            <w:gridSpan w:val="3"/>
            <w:tcBorders>
              <w:top w:val="nil"/>
              <w:left w:val="single" w:sz="4" w:space="0" w:color="000000"/>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proofErr w:type="spellStart"/>
            <w:r w:rsidRPr="00F32F06">
              <w:rPr>
                <w:rFonts w:ascii="Calibri" w:eastAsia="Times New Roman" w:hAnsi="Calibri" w:cs="Calibri"/>
                <w:color w:val="000000"/>
                <w:kern w:val="0"/>
                <w:sz w:val="22"/>
                <w:szCs w:val="22"/>
                <w:lang w:eastAsia="pl-PL"/>
              </w:rPr>
              <w:t>Ib</w:t>
            </w:r>
            <w:proofErr w:type="spellEnd"/>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42,7</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[A]</w:t>
            </w:r>
          </w:p>
        </w:tc>
      </w:tr>
      <w:tr w:rsidR="00F32F06" w:rsidRPr="00F32F06" w:rsidTr="00F32F06">
        <w:trPr>
          <w:trHeight w:val="288"/>
          <w:jc w:val="center"/>
        </w:trPr>
        <w:tc>
          <w:tcPr>
            <w:tcW w:w="1280" w:type="dxa"/>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RH</w:t>
            </w:r>
          </w:p>
        </w:tc>
        <w:tc>
          <w:tcPr>
            <w:tcW w:w="96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Pi</w:t>
            </w:r>
          </w:p>
        </w:tc>
        <w:tc>
          <w:tcPr>
            <w:tcW w:w="960"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k</w:t>
            </w:r>
          </w:p>
        </w:tc>
        <w:tc>
          <w:tcPr>
            <w:tcW w:w="96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Po</w:t>
            </w:r>
          </w:p>
        </w:tc>
        <w:tc>
          <w:tcPr>
            <w:tcW w:w="96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 </w:t>
            </w:r>
          </w:p>
        </w:tc>
      </w:tr>
      <w:tr w:rsidR="00F32F06" w:rsidRPr="00F32F06" w:rsidTr="00F32F06">
        <w:trPr>
          <w:trHeight w:val="288"/>
          <w:jc w:val="center"/>
        </w:trPr>
        <w:tc>
          <w:tcPr>
            <w:tcW w:w="1280" w:type="dxa"/>
            <w:tcBorders>
              <w:top w:val="nil"/>
              <w:left w:val="single" w:sz="4" w:space="0" w:color="000000"/>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Oświetlenie</w:t>
            </w:r>
          </w:p>
        </w:tc>
        <w:tc>
          <w:tcPr>
            <w:tcW w:w="960" w:type="dxa"/>
            <w:gridSpan w:val="2"/>
            <w:tcBorders>
              <w:top w:val="nil"/>
              <w:left w:val="nil"/>
              <w:bottom w:val="nil"/>
              <w:right w:val="nil"/>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2500</w:t>
            </w:r>
          </w:p>
        </w:tc>
        <w:tc>
          <w:tcPr>
            <w:tcW w:w="960" w:type="dxa"/>
            <w:gridSpan w:val="3"/>
            <w:tcBorders>
              <w:top w:val="nil"/>
              <w:left w:val="single" w:sz="4" w:space="0" w:color="000000"/>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0,3</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750</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[W]</w:t>
            </w:r>
          </w:p>
        </w:tc>
      </w:tr>
      <w:tr w:rsidR="00F32F06" w:rsidRPr="00F32F06" w:rsidTr="00F32F06">
        <w:trPr>
          <w:trHeight w:val="288"/>
          <w:jc w:val="center"/>
        </w:trPr>
        <w:tc>
          <w:tcPr>
            <w:tcW w:w="1280" w:type="dxa"/>
            <w:tcBorders>
              <w:top w:val="nil"/>
              <w:left w:val="single" w:sz="4" w:space="0" w:color="000000"/>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Gniazda</w:t>
            </w:r>
          </w:p>
        </w:tc>
        <w:tc>
          <w:tcPr>
            <w:tcW w:w="96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15000</w:t>
            </w:r>
          </w:p>
        </w:tc>
        <w:tc>
          <w:tcPr>
            <w:tcW w:w="960" w:type="dxa"/>
            <w:gridSpan w:val="3"/>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0,3</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4500</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[W]</w:t>
            </w:r>
          </w:p>
        </w:tc>
      </w:tr>
      <w:tr w:rsidR="00F32F06" w:rsidRPr="00F32F06" w:rsidTr="00F32F06">
        <w:trPr>
          <w:trHeight w:val="288"/>
          <w:jc w:val="center"/>
        </w:trPr>
        <w:tc>
          <w:tcPr>
            <w:tcW w:w="1280" w:type="dxa"/>
            <w:tcBorders>
              <w:top w:val="nil"/>
              <w:left w:val="single" w:sz="4" w:space="0" w:color="000000"/>
              <w:bottom w:val="nil"/>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Inne</w:t>
            </w:r>
          </w:p>
        </w:tc>
        <w:tc>
          <w:tcPr>
            <w:tcW w:w="960" w:type="dxa"/>
            <w:gridSpan w:val="2"/>
            <w:tcBorders>
              <w:top w:val="nil"/>
              <w:left w:val="nil"/>
              <w:bottom w:val="nil"/>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31100</w:t>
            </w:r>
          </w:p>
        </w:tc>
        <w:tc>
          <w:tcPr>
            <w:tcW w:w="960" w:type="dxa"/>
            <w:gridSpan w:val="3"/>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0,8</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24880</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[W]</w:t>
            </w:r>
          </w:p>
        </w:tc>
      </w:tr>
      <w:tr w:rsidR="00F32F06" w:rsidRPr="00F32F06" w:rsidTr="00F32F06">
        <w:trPr>
          <w:trHeight w:val="288"/>
          <w:jc w:val="center"/>
        </w:trPr>
        <w:tc>
          <w:tcPr>
            <w:tcW w:w="12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Suma [W]</w:t>
            </w:r>
          </w:p>
        </w:tc>
        <w:tc>
          <w:tcPr>
            <w:tcW w:w="960" w:type="dxa"/>
            <w:gridSpan w:val="2"/>
            <w:tcBorders>
              <w:top w:val="single" w:sz="4" w:space="0" w:color="auto"/>
              <w:left w:val="nil"/>
              <w:bottom w:val="single" w:sz="4" w:space="0" w:color="auto"/>
              <w:right w:val="single" w:sz="4" w:space="0" w:color="auto"/>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48600</w:t>
            </w:r>
          </w:p>
        </w:tc>
        <w:tc>
          <w:tcPr>
            <w:tcW w:w="960" w:type="dxa"/>
            <w:gridSpan w:val="3"/>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Suma</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30130</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[W]</w:t>
            </w:r>
          </w:p>
        </w:tc>
      </w:tr>
      <w:tr w:rsidR="00F32F06" w:rsidRPr="00F32F06" w:rsidTr="00F32F06">
        <w:trPr>
          <w:trHeight w:val="288"/>
          <w:jc w:val="center"/>
        </w:trPr>
        <w:tc>
          <w:tcPr>
            <w:tcW w:w="1280" w:type="dxa"/>
            <w:tcBorders>
              <w:top w:val="nil"/>
              <w:left w:val="nil"/>
              <w:bottom w:val="nil"/>
              <w:right w:val="nil"/>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p>
        </w:tc>
        <w:tc>
          <w:tcPr>
            <w:tcW w:w="960" w:type="dxa"/>
            <w:gridSpan w:val="2"/>
            <w:tcBorders>
              <w:top w:val="nil"/>
              <w:left w:val="nil"/>
              <w:bottom w:val="nil"/>
              <w:right w:val="nil"/>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p>
        </w:tc>
        <w:tc>
          <w:tcPr>
            <w:tcW w:w="960" w:type="dxa"/>
            <w:gridSpan w:val="3"/>
            <w:tcBorders>
              <w:top w:val="nil"/>
              <w:left w:val="single" w:sz="4" w:space="0" w:color="000000"/>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In</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46,8</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[A]</w:t>
            </w:r>
          </w:p>
        </w:tc>
      </w:tr>
      <w:tr w:rsidR="00F32F06" w:rsidRPr="00F32F06" w:rsidTr="00F32F06">
        <w:trPr>
          <w:trHeight w:val="288"/>
          <w:jc w:val="center"/>
        </w:trPr>
        <w:tc>
          <w:tcPr>
            <w:tcW w:w="1280" w:type="dxa"/>
            <w:tcBorders>
              <w:top w:val="nil"/>
              <w:left w:val="nil"/>
              <w:bottom w:val="nil"/>
              <w:right w:val="nil"/>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p>
        </w:tc>
        <w:tc>
          <w:tcPr>
            <w:tcW w:w="960" w:type="dxa"/>
            <w:gridSpan w:val="2"/>
            <w:tcBorders>
              <w:top w:val="nil"/>
              <w:left w:val="nil"/>
              <w:bottom w:val="nil"/>
              <w:right w:val="nil"/>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p>
        </w:tc>
        <w:tc>
          <w:tcPr>
            <w:tcW w:w="960" w:type="dxa"/>
            <w:gridSpan w:val="3"/>
            <w:tcBorders>
              <w:top w:val="nil"/>
              <w:left w:val="single" w:sz="4" w:space="0" w:color="000000"/>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proofErr w:type="spellStart"/>
            <w:r w:rsidRPr="00F32F06">
              <w:rPr>
                <w:rFonts w:ascii="Calibri" w:eastAsia="Times New Roman" w:hAnsi="Calibri" w:cs="Calibri"/>
                <w:color w:val="000000"/>
                <w:kern w:val="0"/>
                <w:sz w:val="22"/>
                <w:szCs w:val="22"/>
                <w:lang w:eastAsia="pl-PL"/>
              </w:rPr>
              <w:t>Ib</w:t>
            </w:r>
            <w:proofErr w:type="spellEnd"/>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58,5</w:t>
            </w:r>
          </w:p>
        </w:tc>
        <w:tc>
          <w:tcPr>
            <w:tcW w:w="96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[A]</w:t>
            </w:r>
          </w:p>
        </w:tc>
      </w:tr>
      <w:tr w:rsidR="00F32F06" w:rsidRPr="00F32F06" w:rsidTr="00F32F06">
        <w:trPr>
          <w:gridAfter w:val="1"/>
          <w:wAfter w:w="49" w:type="dxa"/>
          <w:trHeight w:val="288"/>
          <w:jc w:val="center"/>
        </w:trPr>
        <w:tc>
          <w:tcPr>
            <w:tcW w:w="1340" w:type="dxa"/>
            <w:gridSpan w:val="2"/>
            <w:tcBorders>
              <w:top w:val="single" w:sz="4" w:space="0" w:color="000000"/>
              <w:left w:val="single" w:sz="4" w:space="0" w:color="000000"/>
              <w:bottom w:val="single" w:sz="4" w:space="0" w:color="000000"/>
              <w:right w:val="single" w:sz="4" w:space="0" w:color="000000"/>
            </w:tcBorders>
            <w:shd w:val="clear" w:color="000000" w:fill="92D050"/>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RG</w:t>
            </w:r>
          </w:p>
        </w:tc>
        <w:tc>
          <w:tcPr>
            <w:tcW w:w="987"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Pi</w:t>
            </w:r>
          </w:p>
        </w:tc>
        <w:tc>
          <w:tcPr>
            <w:tcW w:w="802" w:type="dxa"/>
            <w:tcBorders>
              <w:top w:val="single" w:sz="4" w:space="0" w:color="000000"/>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k</w:t>
            </w:r>
          </w:p>
        </w:tc>
        <w:tc>
          <w:tcPr>
            <w:tcW w:w="992"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Po</w:t>
            </w:r>
          </w:p>
        </w:tc>
        <w:tc>
          <w:tcPr>
            <w:tcW w:w="950" w:type="dxa"/>
            <w:gridSpan w:val="2"/>
            <w:tcBorders>
              <w:top w:val="single" w:sz="4" w:space="0" w:color="000000"/>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 </w:t>
            </w:r>
          </w:p>
        </w:tc>
      </w:tr>
      <w:tr w:rsidR="00F32F06" w:rsidRPr="00F32F06" w:rsidTr="00F32F06">
        <w:trPr>
          <w:gridAfter w:val="1"/>
          <w:wAfter w:w="49" w:type="dxa"/>
          <w:trHeight w:val="288"/>
          <w:jc w:val="center"/>
        </w:trPr>
        <w:tc>
          <w:tcPr>
            <w:tcW w:w="1340"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Oświetlenie</w:t>
            </w:r>
          </w:p>
        </w:tc>
        <w:tc>
          <w:tcPr>
            <w:tcW w:w="987"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17100</w:t>
            </w:r>
          </w:p>
        </w:tc>
        <w:tc>
          <w:tcPr>
            <w:tcW w:w="802" w:type="dxa"/>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0,3</w:t>
            </w:r>
          </w:p>
        </w:tc>
        <w:tc>
          <w:tcPr>
            <w:tcW w:w="992"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5694,3</w:t>
            </w:r>
          </w:p>
        </w:tc>
        <w:tc>
          <w:tcPr>
            <w:tcW w:w="95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[W]</w:t>
            </w:r>
          </w:p>
        </w:tc>
      </w:tr>
      <w:tr w:rsidR="00F32F06" w:rsidRPr="00F32F06" w:rsidTr="00F32F06">
        <w:trPr>
          <w:gridAfter w:val="1"/>
          <w:wAfter w:w="49" w:type="dxa"/>
          <w:trHeight w:val="288"/>
          <w:jc w:val="center"/>
        </w:trPr>
        <w:tc>
          <w:tcPr>
            <w:tcW w:w="1340"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Gniazda</w:t>
            </w:r>
          </w:p>
        </w:tc>
        <w:tc>
          <w:tcPr>
            <w:tcW w:w="987"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105000</w:t>
            </w:r>
          </w:p>
        </w:tc>
        <w:tc>
          <w:tcPr>
            <w:tcW w:w="802" w:type="dxa"/>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0,2</w:t>
            </w:r>
          </w:p>
        </w:tc>
        <w:tc>
          <w:tcPr>
            <w:tcW w:w="992"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19740</w:t>
            </w:r>
          </w:p>
        </w:tc>
        <w:tc>
          <w:tcPr>
            <w:tcW w:w="95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[W]</w:t>
            </w:r>
          </w:p>
        </w:tc>
      </w:tr>
      <w:tr w:rsidR="00F32F06" w:rsidRPr="00F32F06" w:rsidTr="00F32F06">
        <w:trPr>
          <w:gridAfter w:val="1"/>
          <w:wAfter w:w="49" w:type="dxa"/>
          <w:trHeight w:val="288"/>
          <w:jc w:val="center"/>
        </w:trPr>
        <w:tc>
          <w:tcPr>
            <w:tcW w:w="1340" w:type="dxa"/>
            <w:gridSpan w:val="2"/>
            <w:tcBorders>
              <w:top w:val="nil"/>
              <w:left w:val="single" w:sz="4" w:space="0" w:color="000000"/>
              <w:bottom w:val="nil"/>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Inne</w:t>
            </w:r>
          </w:p>
        </w:tc>
        <w:tc>
          <w:tcPr>
            <w:tcW w:w="987"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59370</w:t>
            </w:r>
          </w:p>
        </w:tc>
        <w:tc>
          <w:tcPr>
            <w:tcW w:w="802" w:type="dxa"/>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0,8</w:t>
            </w:r>
          </w:p>
        </w:tc>
        <w:tc>
          <w:tcPr>
            <w:tcW w:w="992"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44527,5</w:t>
            </w:r>
          </w:p>
        </w:tc>
        <w:tc>
          <w:tcPr>
            <w:tcW w:w="95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[W]</w:t>
            </w:r>
          </w:p>
        </w:tc>
      </w:tr>
      <w:tr w:rsidR="00F32F06" w:rsidRPr="00F32F06" w:rsidTr="00F32F06">
        <w:trPr>
          <w:gridAfter w:val="1"/>
          <w:wAfter w:w="49" w:type="dxa"/>
          <w:trHeight w:val="288"/>
          <w:jc w:val="center"/>
        </w:trPr>
        <w:tc>
          <w:tcPr>
            <w:tcW w:w="134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Suma [kW]</w:t>
            </w:r>
          </w:p>
        </w:tc>
        <w:tc>
          <w:tcPr>
            <w:tcW w:w="987" w:type="dxa"/>
            <w:gridSpan w:val="2"/>
            <w:tcBorders>
              <w:top w:val="nil"/>
              <w:left w:val="nil"/>
              <w:bottom w:val="single" w:sz="4" w:space="0" w:color="auto"/>
              <w:right w:val="single" w:sz="4" w:space="0" w:color="auto"/>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181,47</w:t>
            </w:r>
          </w:p>
        </w:tc>
        <w:tc>
          <w:tcPr>
            <w:tcW w:w="802" w:type="dxa"/>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Suma</w:t>
            </w:r>
          </w:p>
        </w:tc>
        <w:tc>
          <w:tcPr>
            <w:tcW w:w="992"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69961,8</w:t>
            </w:r>
          </w:p>
        </w:tc>
        <w:tc>
          <w:tcPr>
            <w:tcW w:w="95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[W]</w:t>
            </w:r>
          </w:p>
        </w:tc>
      </w:tr>
      <w:tr w:rsidR="00F32F06" w:rsidRPr="00F32F06" w:rsidTr="00F32F06">
        <w:trPr>
          <w:gridAfter w:val="1"/>
          <w:wAfter w:w="49" w:type="dxa"/>
          <w:trHeight w:val="288"/>
          <w:jc w:val="center"/>
        </w:trPr>
        <w:tc>
          <w:tcPr>
            <w:tcW w:w="1340" w:type="dxa"/>
            <w:gridSpan w:val="2"/>
            <w:tcBorders>
              <w:top w:val="nil"/>
              <w:left w:val="nil"/>
              <w:bottom w:val="nil"/>
              <w:right w:val="nil"/>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p>
        </w:tc>
        <w:tc>
          <w:tcPr>
            <w:tcW w:w="987" w:type="dxa"/>
            <w:gridSpan w:val="2"/>
            <w:tcBorders>
              <w:top w:val="nil"/>
              <w:left w:val="nil"/>
              <w:bottom w:val="nil"/>
              <w:right w:val="nil"/>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p>
        </w:tc>
        <w:tc>
          <w:tcPr>
            <w:tcW w:w="802" w:type="dxa"/>
            <w:tcBorders>
              <w:top w:val="nil"/>
              <w:left w:val="single" w:sz="4" w:space="0" w:color="000000"/>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In</w:t>
            </w:r>
          </w:p>
        </w:tc>
        <w:tc>
          <w:tcPr>
            <w:tcW w:w="992"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108,58</w:t>
            </w:r>
          </w:p>
        </w:tc>
        <w:tc>
          <w:tcPr>
            <w:tcW w:w="95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[A]</w:t>
            </w:r>
          </w:p>
        </w:tc>
      </w:tr>
      <w:tr w:rsidR="00F32F06" w:rsidRPr="00F32F06" w:rsidTr="00F32F06">
        <w:trPr>
          <w:gridAfter w:val="1"/>
          <w:wAfter w:w="49" w:type="dxa"/>
          <w:trHeight w:val="288"/>
          <w:jc w:val="center"/>
        </w:trPr>
        <w:tc>
          <w:tcPr>
            <w:tcW w:w="1340" w:type="dxa"/>
            <w:gridSpan w:val="2"/>
            <w:tcBorders>
              <w:top w:val="nil"/>
              <w:left w:val="nil"/>
              <w:bottom w:val="nil"/>
              <w:right w:val="nil"/>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p>
        </w:tc>
        <w:tc>
          <w:tcPr>
            <w:tcW w:w="987" w:type="dxa"/>
            <w:gridSpan w:val="2"/>
            <w:tcBorders>
              <w:top w:val="nil"/>
              <w:left w:val="nil"/>
              <w:bottom w:val="nil"/>
              <w:right w:val="nil"/>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p>
        </w:tc>
        <w:tc>
          <w:tcPr>
            <w:tcW w:w="802" w:type="dxa"/>
            <w:tcBorders>
              <w:top w:val="nil"/>
              <w:left w:val="single" w:sz="4" w:space="0" w:color="000000"/>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proofErr w:type="spellStart"/>
            <w:r w:rsidRPr="00F32F06">
              <w:rPr>
                <w:rFonts w:ascii="Calibri" w:eastAsia="Times New Roman" w:hAnsi="Calibri" w:cs="Calibri"/>
                <w:color w:val="000000"/>
                <w:kern w:val="0"/>
                <w:sz w:val="22"/>
                <w:szCs w:val="22"/>
                <w:lang w:eastAsia="pl-PL"/>
              </w:rPr>
              <w:t>Ib</w:t>
            </w:r>
            <w:proofErr w:type="spellEnd"/>
          </w:p>
        </w:tc>
        <w:tc>
          <w:tcPr>
            <w:tcW w:w="992"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jc w:val="right"/>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135,73</w:t>
            </w:r>
          </w:p>
        </w:tc>
        <w:tc>
          <w:tcPr>
            <w:tcW w:w="950" w:type="dxa"/>
            <w:gridSpan w:val="2"/>
            <w:tcBorders>
              <w:top w:val="nil"/>
              <w:left w:val="nil"/>
              <w:bottom w:val="single" w:sz="4" w:space="0" w:color="000000"/>
              <w:right w:val="single" w:sz="4" w:space="0" w:color="000000"/>
            </w:tcBorders>
            <w:shd w:val="clear" w:color="auto" w:fill="auto"/>
            <w:noWrap/>
            <w:vAlign w:val="bottom"/>
            <w:hideMark/>
          </w:tcPr>
          <w:p w:rsidR="00F32F06" w:rsidRPr="00F32F06" w:rsidRDefault="00F32F06" w:rsidP="00F32F06">
            <w:pPr>
              <w:widowControl/>
              <w:suppressAutoHyphens w:val="0"/>
              <w:autoSpaceDN/>
              <w:textAlignment w:val="auto"/>
              <w:rPr>
                <w:rFonts w:ascii="Calibri" w:eastAsia="Times New Roman" w:hAnsi="Calibri" w:cs="Calibri"/>
                <w:color w:val="000000"/>
                <w:kern w:val="0"/>
                <w:sz w:val="22"/>
                <w:szCs w:val="22"/>
                <w:lang w:eastAsia="pl-PL"/>
              </w:rPr>
            </w:pPr>
            <w:r w:rsidRPr="00F32F06">
              <w:rPr>
                <w:rFonts w:ascii="Calibri" w:eastAsia="Times New Roman" w:hAnsi="Calibri" w:cs="Calibri"/>
                <w:color w:val="000000"/>
                <w:kern w:val="0"/>
                <w:sz w:val="22"/>
                <w:szCs w:val="22"/>
                <w:lang w:eastAsia="pl-PL"/>
              </w:rPr>
              <w:t>[A]</w:t>
            </w:r>
          </w:p>
        </w:tc>
      </w:tr>
    </w:tbl>
    <w:p w:rsidR="00F32F06" w:rsidRDefault="00F32F06" w:rsidP="00F32F06">
      <w:pPr>
        <w:pStyle w:val="Ogolny"/>
      </w:pPr>
    </w:p>
    <w:p w:rsidR="00AE5F12" w:rsidRDefault="00AE5F12" w:rsidP="00AE5F12">
      <w:pPr>
        <w:pStyle w:val="Podpunkty"/>
      </w:pPr>
      <w:bookmarkStart w:id="29" w:name="_Toc106735483"/>
      <w:r>
        <w:t xml:space="preserve">Dobór </w:t>
      </w:r>
      <w:r w:rsidR="000114B8">
        <w:t>WLZ</w:t>
      </w:r>
      <w:bookmarkEnd w:id="29"/>
    </w:p>
    <w:tbl>
      <w:tblPr>
        <w:tblW w:w="5923" w:type="pct"/>
        <w:tblInd w:w="-923" w:type="dxa"/>
        <w:tblCellMar>
          <w:left w:w="70" w:type="dxa"/>
          <w:right w:w="70" w:type="dxa"/>
        </w:tblCellMar>
        <w:tblLook w:val="04A0" w:firstRow="1" w:lastRow="0" w:firstColumn="1" w:lastColumn="0" w:noHBand="0" w:noVBand="1"/>
      </w:tblPr>
      <w:tblGrid>
        <w:gridCol w:w="541"/>
        <w:gridCol w:w="863"/>
        <w:gridCol w:w="562"/>
        <w:gridCol w:w="754"/>
        <w:gridCol w:w="475"/>
        <w:gridCol w:w="419"/>
        <w:gridCol w:w="628"/>
        <w:gridCol w:w="753"/>
        <w:gridCol w:w="614"/>
        <w:gridCol w:w="1888"/>
        <w:gridCol w:w="2198"/>
        <w:gridCol w:w="1887"/>
      </w:tblGrid>
      <w:tr w:rsidR="000114B8" w:rsidRPr="000114B8" w:rsidTr="000114B8">
        <w:trPr>
          <w:trHeight w:val="300"/>
        </w:trPr>
        <w:tc>
          <w:tcPr>
            <w:tcW w:w="23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114B8" w:rsidRDefault="000114B8" w:rsidP="000114B8">
            <w:pPr>
              <w:widowControl/>
              <w:suppressAutoHyphens w:val="0"/>
              <w:autoSpaceDN/>
              <w:textAlignment w:val="auto"/>
              <w:rPr>
                <w:rFonts w:ascii="Calibri" w:eastAsia="Times New Roman" w:hAnsi="Calibri"/>
                <w:b/>
                <w:bCs/>
                <w:color w:val="000000"/>
                <w:kern w:val="0"/>
                <w:sz w:val="22"/>
                <w:szCs w:val="22"/>
                <w:lang w:eastAsia="pl-PL"/>
              </w:rPr>
            </w:pPr>
            <w:r w:rsidRPr="000114B8">
              <w:rPr>
                <w:rFonts w:ascii="Calibri" w:eastAsia="Times New Roman" w:hAnsi="Calibri"/>
                <w:b/>
                <w:bCs/>
                <w:color w:val="000000"/>
                <w:kern w:val="0"/>
                <w:sz w:val="22"/>
                <w:szCs w:val="22"/>
                <w:lang w:eastAsia="pl-PL"/>
              </w:rPr>
              <w:t>Nr</w:t>
            </w:r>
          </w:p>
          <w:p w:rsidR="000114B8" w:rsidRPr="000114B8" w:rsidRDefault="000114B8" w:rsidP="000114B8">
            <w:pPr>
              <w:widowControl/>
              <w:suppressAutoHyphens w:val="0"/>
              <w:autoSpaceDN/>
              <w:textAlignment w:val="auto"/>
              <w:rPr>
                <w:rFonts w:ascii="Calibri" w:eastAsia="Times New Roman" w:hAnsi="Calibri"/>
                <w:b/>
                <w:bCs/>
                <w:color w:val="000000"/>
                <w:kern w:val="0"/>
                <w:sz w:val="22"/>
                <w:szCs w:val="22"/>
                <w:lang w:eastAsia="pl-PL"/>
              </w:rPr>
            </w:pPr>
            <w:proofErr w:type="spellStart"/>
            <w:r w:rsidRPr="000114B8">
              <w:rPr>
                <w:rFonts w:ascii="Calibri" w:eastAsia="Times New Roman" w:hAnsi="Calibri"/>
                <w:b/>
                <w:bCs/>
                <w:color w:val="000000"/>
                <w:kern w:val="0"/>
                <w:sz w:val="22"/>
                <w:szCs w:val="22"/>
                <w:lang w:eastAsia="pl-PL"/>
              </w:rPr>
              <w:t>obw</w:t>
            </w:r>
            <w:proofErr w:type="spellEnd"/>
          </w:p>
        </w:tc>
        <w:tc>
          <w:tcPr>
            <w:tcW w:w="373" w:type="pct"/>
            <w:tcBorders>
              <w:top w:val="single" w:sz="4" w:space="0" w:color="auto"/>
              <w:left w:val="nil"/>
              <w:bottom w:val="single" w:sz="4" w:space="0" w:color="auto"/>
              <w:right w:val="single" w:sz="4" w:space="0" w:color="auto"/>
            </w:tcBorders>
            <w:shd w:val="clear" w:color="auto" w:fill="auto"/>
            <w:noWrap/>
            <w:vAlign w:val="bottom"/>
            <w:hideMark/>
          </w:tcPr>
          <w:p w:rsidR="000114B8" w:rsidRDefault="000114B8" w:rsidP="000114B8">
            <w:pPr>
              <w:widowControl/>
              <w:suppressAutoHyphens w:val="0"/>
              <w:autoSpaceDN/>
              <w:textAlignment w:val="auto"/>
              <w:rPr>
                <w:rFonts w:ascii="Calibri" w:eastAsia="Times New Roman" w:hAnsi="Calibri"/>
                <w:b/>
                <w:bCs/>
                <w:color w:val="000000"/>
                <w:kern w:val="0"/>
                <w:sz w:val="22"/>
                <w:szCs w:val="22"/>
                <w:lang w:eastAsia="pl-PL"/>
              </w:rPr>
            </w:pPr>
            <w:r w:rsidRPr="000114B8">
              <w:rPr>
                <w:rFonts w:ascii="Calibri" w:eastAsia="Times New Roman" w:hAnsi="Calibri"/>
                <w:b/>
                <w:bCs/>
                <w:color w:val="000000"/>
                <w:kern w:val="0"/>
                <w:sz w:val="22"/>
                <w:szCs w:val="22"/>
                <w:lang w:eastAsia="pl-PL"/>
              </w:rPr>
              <w:t>Moc</w:t>
            </w:r>
          </w:p>
          <w:p w:rsidR="000114B8" w:rsidRPr="000114B8" w:rsidRDefault="000114B8" w:rsidP="000114B8">
            <w:pPr>
              <w:widowControl/>
              <w:suppressAutoHyphens w:val="0"/>
              <w:autoSpaceDN/>
              <w:textAlignment w:val="auto"/>
              <w:rPr>
                <w:rFonts w:ascii="Calibri" w:eastAsia="Times New Roman" w:hAnsi="Calibri"/>
                <w:b/>
                <w:bCs/>
                <w:color w:val="000000"/>
                <w:kern w:val="0"/>
                <w:sz w:val="22"/>
                <w:szCs w:val="22"/>
                <w:lang w:eastAsia="pl-PL"/>
              </w:rPr>
            </w:pPr>
            <w:r w:rsidRPr="000114B8">
              <w:rPr>
                <w:rFonts w:ascii="Calibri" w:eastAsia="Times New Roman" w:hAnsi="Calibri"/>
                <w:b/>
                <w:bCs/>
                <w:color w:val="000000"/>
                <w:kern w:val="0"/>
                <w:sz w:val="22"/>
                <w:szCs w:val="22"/>
                <w:lang w:eastAsia="pl-PL"/>
              </w:rPr>
              <w:t xml:space="preserve"> [kW]</w:t>
            </w:r>
          </w:p>
        </w:tc>
        <w:tc>
          <w:tcPr>
            <w:tcW w:w="243" w:type="pct"/>
            <w:tcBorders>
              <w:top w:val="single" w:sz="4" w:space="0" w:color="auto"/>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b/>
                <w:bCs/>
                <w:color w:val="000000"/>
                <w:kern w:val="0"/>
                <w:sz w:val="22"/>
                <w:szCs w:val="22"/>
                <w:lang w:eastAsia="pl-PL"/>
              </w:rPr>
            </w:pPr>
            <w:proofErr w:type="spellStart"/>
            <w:r w:rsidRPr="000114B8">
              <w:rPr>
                <w:rFonts w:ascii="Calibri" w:eastAsia="Times New Roman" w:hAnsi="Calibri"/>
                <w:b/>
                <w:bCs/>
                <w:color w:val="000000"/>
                <w:kern w:val="0"/>
                <w:sz w:val="22"/>
                <w:szCs w:val="22"/>
                <w:lang w:eastAsia="pl-PL"/>
              </w:rPr>
              <w:t>cosfi</w:t>
            </w:r>
            <w:proofErr w:type="spellEnd"/>
          </w:p>
        </w:tc>
        <w:tc>
          <w:tcPr>
            <w:tcW w:w="326" w:type="pct"/>
            <w:tcBorders>
              <w:top w:val="single" w:sz="4" w:space="0" w:color="auto"/>
              <w:left w:val="nil"/>
              <w:bottom w:val="single" w:sz="4" w:space="0" w:color="auto"/>
              <w:right w:val="single" w:sz="4" w:space="0" w:color="auto"/>
            </w:tcBorders>
            <w:shd w:val="clear" w:color="auto" w:fill="auto"/>
            <w:noWrap/>
            <w:vAlign w:val="bottom"/>
            <w:hideMark/>
          </w:tcPr>
          <w:p w:rsidR="000114B8" w:rsidRDefault="000114B8" w:rsidP="000114B8">
            <w:pPr>
              <w:widowControl/>
              <w:suppressAutoHyphens w:val="0"/>
              <w:autoSpaceDN/>
              <w:textAlignment w:val="auto"/>
              <w:rPr>
                <w:rFonts w:ascii="Calibri" w:eastAsia="Times New Roman" w:hAnsi="Calibri"/>
                <w:b/>
                <w:bCs/>
                <w:color w:val="000000"/>
                <w:kern w:val="0"/>
                <w:sz w:val="22"/>
                <w:szCs w:val="22"/>
                <w:lang w:eastAsia="pl-PL"/>
              </w:rPr>
            </w:pPr>
            <w:r w:rsidRPr="000114B8">
              <w:rPr>
                <w:rFonts w:ascii="Calibri" w:eastAsia="Times New Roman" w:hAnsi="Calibri"/>
                <w:b/>
                <w:bCs/>
                <w:color w:val="000000"/>
                <w:kern w:val="0"/>
                <w:sz w:val="22"/>
                <w:szCs w:val="22"/>
                <w:lang w:eastAsia="pl-PL"/>
              </w:rPr>
              <w:t xml:space="preserve">IB </w:t>
            </w:r>
          </w:p>
          <w:p w:rsidR="000114B8" w:rsidRPr="000114B8" w:rsidRDefault="000114B8" w:rsidP="000114B8">
            <w:pPr>
              <w:widowControl/>
              <w:suppressAutoHyphens w:val="0"/>
              <w:autoSpaceDN/>
              <w:textAlignment w:val="auto"/>
              <w:rPr>
                <w:rFonts w:ascii="Calibri" w:eastAsia="Times New Roman" w:hAnsi="Calibri"/>
                <w:b/>
                <w:bCs/>
                <w:color w:val="000000"/>
                <w:kern w:val="0"/>
                <w:sz w:val="22"/>
                <w:szCs w:val="22"/>
                <w:lang w:eastAsia="pl-PL"/>
              </w:rPr>
            </w:pPr>
            <w:r w:rsidRPr="000114B8">
              <w:rPr>
                <w:rFonts w:ascii="Calibri" w:eastAsia="Times New Roman" w:hAnsi="Calibri"/>
                <w:b/>
                <w:bCs/>
                <w:color w:val="000000"/>
                <w:kern w:val="0"/>
                <w:sz w:val="22"/>
                <w:szCs w:val="22"/>
                <w:lang w:eastAsia="pl-PL"/>
              </w:rPr>
              <w:t>[A]</w:t>
            </w:r>
          </w:p>
        </w:tc>
        <w:tc>
          <w:tcPr>
            <w:tcW w:w="205" w:type="pct"/>
            <w:tcBorders>
              <w:top w:val="single" w:sz="4" w:space="0" w:color="auto"/>
              <w:left w:val="nil"/>
              <w:bottom w:val="single" w:sz="4" w:space="0" w:color="auto"/>
              <w:right w:val="single" w:sz="4" w:space="0" w:color="auto"/>
            </w:tcBorders>
            <w:shd w:val="clear" w:color="auto" w:fill="auto"/>
            <w:noWrap/>
            <w:vAlign w:val="bottom"/>
            <w:hideMark/>
          </w:tcPr>
          <w:p w:rsidR="000114B8" w:rsidRDefault="000114B8" w:rsidP="000114B8">
            <w:pPr>
              <w:widowControl/>
              <w:suppressAutoHyphens w:val="0"/>
              <w:autoSpaceDN/>
              <w:textAlignment w:val="auto"/>
              <w:rPr>
                <w:rFonts w:ascii="Calibri" w:eastAsia="Times New Roman" w:hAnsi="Calibri"/>
                <w:b/>
                <w:bCs/>
                <w:color w:val="000000"/>
                <w:kern w:val="0"/>
                <w:sz w:val="22"/>
                <w:szCs w:val="22"/>
                <w:lang w:eastAsia="pl-PL"/>
              </w:rPr>
            </w:pPr>
            <w:r w:rsidRPr="000114B8">
              <w:rPr>
                <w:rFonts w:ascii="Calibri" w:eastAsia="Times New Roman" w:hAnsi="Calibri"/>
                <w:b/>
                <w:bCs/>
                <w:color w:val="000000"/>
                <w:kern w:val="0"/>
                <w:sz w:val="22"/>
                <w:szCs w:val="22"/>
                <w:lang w:eastAsia="pl-PL"/>
              </w:rPr>
              <w:t>IN</w:t>
            </w:r>
          </w:p>
          <w:p w:rsidR="000114B8" w:rsidRPr="000114B8" w:rsidRDefault="000114B8" w:rsidP="000114B8">
            <w:pPr>
              <w:widowControl/>
              <w:suppressAutoHyphens w:val="0"/>
              <w:autoSpaceDN/>
              <w:textAlignment w:val="auto"/>
              <w:rPr>
                <w:rFonts w:ascii="Calibri" w:eastAsia="Times New Roman" w:hAnsi="Calibri"/>
                <w:b/>
                <w:bCs/>
                <w:color w:val="000000"/>
                <w:kern w:val="0"/>
                <w:sz w:val="22"/>
                <w:szCs w:val="22"/>
                <w:lang w:eastAsia="pl-PL"/>
              </w:rPr>
            </w:pPr>
            <w:r w:rsidRPr="000114B8">
              <w:rPr>
                <w:rFonts w:ascii="Calibri" w:eastAsia="Times New Roman" w:hAnsi="Calibri"/>
                <w:b/>
                <w:bCs/>
                <w:color w:val="000000"/>
                <w:kern w:val="0"/>
                <w:sz w:val="22"/>
                <w:szCs w:val="22"/>
                <w:lang w:eastAsia="pl-PL"/>
              </w:rPr>
              <w:t xml:space="preserve"> [A]</w:t>
            </w:r>
          </w:p>
        </w:tc>
        <w:tc>
          <w:tcPr>
            <w:tcW w:w="181" w:type="pct"/>
            <w:tcBorders>
              <w:top w:val="single" w:sz="4" w:space="0" w:color="auto"/>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b/>
                <w:bCs/>
                <w:color w:val="000000"/>
                <w:kern w:val="0"/>
                <w:sz w:val="22"/>
                <w:szCs w:val="22"/>
                <w:lang w:eastAsia="pl-PL"/>
              </w:rPr>
            </w:pPr>
            <w:r>
              <w:rPr>
                <w:rFonts w:ascii="Calibri" w:eastAsia="Times New Roman" w:hAnsi="Calibri"/>
                <w:b/>
                <w:bCs/>
                <w:color w:val="000000"/>
                <w:kern w:val="0"/>
                <w:sz w:val="22"/>
                <w:szCs w:val="22"/>
                <w:lang w:eastAsia="pl-PL"/>
              </w:rPr>
              <w:t>k</w:t>
            </w:r>
          </w:p>
        </w:tc>
        <w:tc>
          <w:tcPr>
            <w:tcW w:w="271" w:type="pct"/>
            <w:tcBorders>
              <w:top w:val="single" w:sz="4" w:space="0" w:color="auto"/>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b/>
                <w:bCs/>
                <w:color w:val="000000"/>
                <w:kern w:val="0"/>
                <w:sz w:val="22"/>
                <w:szCs w:val="22"/>
                <w:lang w:eastAsia="pl-PL"/>
              </w:rPr>
            </w:pPr>
            <w:r>
              <w:rPr>
                <w:rFonts w:ascii="Calibri" w:eastAsia="Times New Roman" w:hAnsi="Calibri"/>
                <w:b/>
                <w:bCs/>
                <w:color w:val="000000"/>
                <w:kern w:val="0"/>
                <w:sz w:val="22"/>
                <w:szCs w:val="22"/>
                <w:lang w:eastAsia="pl-PL"/>
              </w:rPr>
              <w:t>typ</w:t>
            </w:r>
          </w:p>
        </w:tc>
        <w:tc>
          <w:tcPr>
            <w:tcW w:w="325" w:type="pct"/>
            <w:tcBorders>
              <w:top w:val="single" w:sz="4" w:space="0" w:color="auto"/>
              <w:left w:val="nil"/>
              <w:bottom w:val="single" w:sz="4" w:space="0" w:color="auto"/>
              <w:right w:val="single" w:sz="4" w:space="0" w:color="auto"/>
            </w:tcBorders>
            <w:shd w:val="clear" w:color="auto" w:fill="auto"/>
            <w:noWrap/>
            <w:vAlign w:val="bottom"/>
            <w:hideMark/>
          </w:tcPr>
          <w:p w:rsidR="000114B8" w:rsidRDefault="000114B8" w:rsidP="000114B8">
            <w:pPr>
              <w:widowControl/>
              <w:suppressAutoHyphens w:val="0"/>
              <w:autoSpaceDN/>
              <w:textAlignment w:val="auto"/>
              <w:rPr>
                <w:rFonts w:ascii="Calibri" w:eastAsia="Times New Roman" w:hAnsi="Calibri"/>
                <w:b/>
                <w:bCs/>
                <w:color w:val="000000"/>
                <w:kern w:val="0"/>
                <w:sz w:val="22"/>
                <w:szCs w:val="22"/>
                <w:lang w:eastAsia="pl-PL"/>
              </w:rPr>
            </w:pPr>
            <w:r w:rsidRPr="000114B8">
              <w:rPr>
                <w:rFonts w:ascii="Calibri" w:eastAsia="Times New Roman" w:hAnsi="Calibri"/>
                <w:b/>
                <w:bCs/>
                <w:color w:val="000000"/>
                <w:kern w:val="0"/>
                <w:sz w:val="22"/>
                <w:szCs w:val="22"/>
                <w:lang w:eastAsia="pl-PL"/>
              </w:rPr>
              <w:t>S</w:t>
            </w:r>
          </w:p>
          <w:p w:rsidR="000114B8" w:rsidRPr="000114B8" w:rsidRDefault="000114B8" w:rsidP="000114B8">
            <w:pPr>
              <w:widowControl/>
              <w:suppressAutoHyphens w:val="0"/>
              <w:autoSpaceDN/>
              <w:textAlignment w:val="auto"/>
              <w:rPr>
                <w:rFonts w:ascii="Calibri" w:eastAsia="Times New Roman" w:hAnsi="Calibri"/>
                <w:b/>
                <w:bCs/>
                <w:color w:val="000000"/>
                <w:kern w:val="0"/>
                <w:sz w:val="22"/>
                <w:szCs w:val="22"/>
                <w:lang w:eastAsia="pl-PL"/>
              </w:rPr>
            </w:pPr>
            <w:r w:rsidRPr="000114B8">
              <w:rPr>
                <w:rFonts w:ascii="Calibri" w:eastAsia="Times New Roman" w:hAnsi="Calibri"/>
                <w:b/>
                <w:bCs/>
                <w:color w:val="000000"/>
                <w:kern w:val="0"/>
                <w:sz w:val="22"/>
                <w:szCs w:val="22"/>
                <w:lang w:eastAsia="pl-PL"/>
              </w:rPr>
              <w:t>[mm2]</w:t>
            </w:r>
          </w:p>
        </w:tc>
        <w:tc>
          <w:tcPr>
            <w:tcW w:w="265" w:type="pct"/>
            <w:tcBorders>
              <w:top w:val="single" w:sz="4" w:space="0" w:color="auto"/>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b/>
                <w:bCs/>
                <w:color w:val="000000"/>
                <w:kern w:val="0"/>
                <w:sz w:val="22"/>
                <w:szCs w:val="22"/>
                <w:lang w:eastAsia="pl-PL"/>
              </w:rPr>
            </w:pPr>
            <w:r w:rsidRPr="000114B8">
              <w:rPr>
                <w:rFonts w:ascii="Calibri" w:eastAsia="Times New Roman" w:hAnsi="Calibri"/>
                <w:b/>
                <w:bCs/>
                <w:color w:val="000000"/>
                <w:kern w:val="0"/>
                <w:sz w:val="22"/>
                <w:szCs w:val="22"/>
                <w:lang w:eastAsia="pl-PL"/>
              </w:rPr>
              <w:t>Iz [A]</w:t>
            </w:r>
          </w:p>
        </w:tc>
        <w:tc>
          <w:tcPr>
            <w:tcW w:w="815" w:type="pct"/>
            <w:tcBorders>
              <w:top w:val="single" w:sz="4" w:space="0" w:color="auto"/>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b/>
                <w:bCs/>
                <w:color w:val="000000"/>
                <w:kern w:val="0"/>
                <w:sz w:val="22"/>
                <w:szCs w:val="22"/>
                <w:lang w:eastAsia="pl-PL"/>
              </w:rPr>
            </w:pPr>
            <w:r w:rsidRPr="000114B8">
              <w:rPr>
                <w:rFonts w:ascii="Calibri" w:eastAsia="Times New Roman" w:hAnsi="Calibri"/>
                <w:b/>
                <w:bCs/>
                <w:color w:val="000000"/>
                <w:kern w:val="0"/>
                <w:sz w:val="22"/>
                <w:szCs w:val="22"/>
                <w:lang w:eastAsia="pl-PL"/>
              </w:rPr>
              <w:t>IB&lt;=IZ</w:t>
            </w:r>
          </w:p>
        </w:tc>
        <w:tc>
          <w:tcPr>
            <w:tcW w:w="949" w:type="pct"/>
            <w:tcBorders>
              <w:top w:val="single" w:sz="4" w:space="0" w:color="auto"/>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b/>
                <w:bCs/>
                <w:color w:val="000000"/>
                <w:kern w:val="0"/>
                <w:sz w:val="22"/>
                <w:szCs w:val="22"/>
                <w:lang w:eastAsia="pl-PL"/>
              </w:rPr>
            </w:pPr>
            <w:r w:rsidRPr="000114B8">
              <w:rPr>
                <w:rFonts w:ascii="Calibri" w:eastAsia="Times New Roman" w:hAnsi="Calibri"/>
                <w:b/>
                <w:bCs/>
                <w:color w:val="000000"/>
                <w:kern w:val="0"/>
                <w:sz w:val="22"/>
                <w:szCs w:val="22"/>
                <w:lang w:eastAsia="pl-PL"/>
              </w:rPr>
              <w:t>IB&lt;=IN&lt;=Iz</w:t>
            </w:r>
          </w:p>
        </w:tc>
        <w:tc>
          <w:tcPr>
            <w:tcW w:w="815" w:type="pct"/>
            <w:tcBorders>
              <w:top w:val="single" w:sz="4" w:space="0" w:color="auto"/>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b/>
                <w:bCs/>
                <w:color w:val="000000"/>
                <w:kern w:val="0"/>
                <w:sz w:val="22"/>
                <w:szCs w:val="22"/>
                <w:lang w:eastAsia="pl-PL"/>
              </w:rPr>
            </w:pPr>
            <w:r w:rsidRPr="000114B8">
              <w:rPr>
                <w:rFonts w:ascii="Calibri" w:eastAsia="Times New Roman" w:hAnsi="Calibri"/>
                <w:b/>
                <w:bCs/>
                <w:color w:val="000000"/>
                <w:kern w:val="0"/>
                <w:sz w:val="22"/>
                <w:szCs w:val="22"/>
                <w:lang w:eastAsia="pl-PL"/>
              </w:rPr>
              <w:t>I2&lt;=1.45*Iz</w:t>
            </w:r>
          </w:p>
        </w:tc>
      </w:tr>
      <w:tr w:rsidR="000114B8" w:rsidRPr="000114B8" w:rsidTr="000114B8">
        <w:trPr>
          <w:trHeight w:val="300"/>
        </w:trPr>
        <w:tc>
          <w:tcPr>
            <w:tcW w:w="234" w:type="pct"/>
            <w:tcBorders>
              <w:top w:val="nil"/>
              <w:left w:val="single" w:sz="4" w:space="0" w:color="auto"/>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R1</w:t>
            </w:r>
          </w:p>
        </w:tc>
        <w:tc>
          <w:tcPr>
            <w:tcW w:w="373" w:type="pct"/>
            <w:tcBorders>
              <w:top w:val="nil"/>
              <w:left w:val="nil"/>
              <w:bottom w:val="single" w:sz="4" w:space="0" w:color="auto"/>
              <w:right w:val="single" w:sz="4" w:space="0" w:color="auto"/>
            </w:tcBorders>
            <w:shd w:val="clear" w:color="auto" w:fill="auto"/>
            <w:noWrap/>
            <w:vAlign w:val="bottom"/>
            <w:hideMark/>
          </w:tcPr>
          <w:p w:rsidR="000114B8" w:rsidRPr="000114B8" w:rsidRDefault="00F32F06" w:rsidP="00F32F06">
            <w:pPr>
              <w:widowControl/>
              <w:suppressAutoHyphens w:val="0"/>
              <w:autoSpaceDN/>
              <w:jc w:val="right"/>
              <w:textAlignment w:val="auto"/>
              <w:rPr>
                <w:rFonts w:ascii="Calibri" w:eastAsia="Times New Roman" w:hAnsi="Calibri"/>
                <w:color w:val="000000"/>
                <w:kern w:val="0"/>
                <w:sz w:val="22"/>
                <w:szCs w:val="22"/>
                <w:lang w:eastAsia="pl-PL"/>
              </w:rPr>
            </w:pPr>
            <w:r>
              <w:rPr>
                <w:rFonts w:ascii="Calibri" w:eastAsia="Times New Roman" w:hAnsi="Calibri"/>
                <w:color w:val="000000"/>
                <w:kern w:val="0"/>
                <w:sz w:val="22"/>
                <w:szCs w:val="22"/>
                <w:lang w:eastAsia="pl-PL"/>
              </w:rPr>
              <w:t>22.98</w:t>
            </w:r>
          </w:p>
        </w:tc>
        <w:tc>
          <w:tcPr>
            <w:tcW w:w="243"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jc w:val="right"/>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0.93</w:t>
            </w:r>
          </w:p>
        </w:tc>
        <w:tc>
          <w:tcPr>
            <w:tcW w:w="326" w:type="pct"/>
            <w:tcBorders>
              <w:top w:val="nil"/>
              <w:left w:val="nil"/>
              <w:bottom w:val="single" w:sz="4" w:space="0" w:color="auto"/>
              <w:right w:val="single" w:sz="4" w:space="0" w:color="auto"/>
            </w:tcBorders>
            <w:shd w:val="clear" w:color="auto" w:fill="auto"/>
            <w:noWrap/>
            <w:vAlign w:val="bottom"/>
            <w:hideMark/>
          </w:tcPr>
          <w:p w:rsidR="000114B8" w:rsidRPr="000114B8" w:rsidRDefault="00F32F06" w:rsidP="00F32F06">
            <w:pPr>
              <w:widowControl/>
              <w:suppressAutoHyphens w:val="0"/>
              <w:autoSpaceDN/>
              <w:jc w:val="right"/>
              <w:textAlignment w:val="auto"/>
              <w:rPr>
                <w:rFonts w:ascii="Calibri" w:eastAsia="Times New Roman" w:hAnsi="Calibri"/>
                <w:color w:val="000000"/>
                <w:kern w:val="0"/>
                <w:sz w:val="22"/>
                <w:szCs w:val="22"/>
                <w:lang w:eastAsia="pl-PL"/>
              </w:rPr>
            </w:pPr>
            <w:r>
              <w:rPr>
                <w:rFonts w:ascii="Calibri" w:eastAsia="Times New Roman" w:hAnsi="Calibri"/>
                <w:color w:val="000000"/>
                <w:kern w:val="0"/>
                <w:sz w:val="22"/>
                <w:szCs w:val="22"/>
                <w:lang w:eastAsia="pl-PL"/>
              </w:rPr>
              <w:t>35.7</w:t>
            </w:r>
          </w:p>
        </w:tc>
        <w:tc>
          <w:tcPr>
            <w:tcW w:w="205" w:type="pct"/>
            <w:tcBorders>
              <w:top w:val="nil"/>
              <w:left w:val="nil"/>
              <w:bottom w:val="single" w:sz="4" w:space="0" w:color="auto"/>
              <w:right w:val="single" w:sz="4" w:space="0" w:color="auto"/>
            </w:tcBorders>
            <w:shd w:val="clear" w:color="auto" w:fill="auto"/>
            <w:noWrap/>
            <w:vAlign w:val="bottom"/>
            <w:hideMark/>
          </w:tcPr>
          <w:p w:rsidR="000114B8" w:rsidRPr="000114B8" w:rsidRDefault="00F32F06" w:rsidP="000114B8">
            <w:pPr>
              <w:widowControl/>
              <w:suppressAutoHyphens w:val="0"/>
              <w:autoSpaceDN/>
              <w:jc w:val="right"/>
              <w:textAlignment w:val="auto"/>
              <w:rPr>
                <w:rFonts w:ascii="Calibri" w:eastAsia="Times New Roman" w:hAnsi="Calibri"/>
                <w:color w:val="000000"/>
                <w:kern w:val="0"/>
                <w:sz w:val="22"/>
                <w:szCs w:val="22"/>
                <w:lang w:eastAsia="pl-PL"/>
              </w:rPr>
            </w:pPr>
            <w:r>
              <w:rPr>
                <w:rFonts w:ascii="Calibri" w:eastAsia="Times New Roman" w:hAnsi="Calibri"/>
                <w:color w:val="000000"/>
                <w:kern w:val="0"/>
                <w:sz w:val="22"/>
                <w:szCs w:val="22"/>
                <w:lang w:eastAsia="pl-PL"/>
              </w:rPr>
              <w:t>40</w:t>
            </w:r>
          </w:p>
        </w:tc>
        <w:tc>
          <w:tcPr>
            <w:tcW w:w="181"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jc w:val="right"/>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1.6</w:t>
            </w:r>
          </w:p>
        </w:tc>
        <w:tc>
          <w:tcPr>
            <w:tcW w:w="271"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Bezp.</w:t>
            </w:r>
          </w:p>
        </w:tc>
        <w:tc>
          <w:tcPr>
            <w:tcW w:w="325" w:type="pct"/>
            <w:tcBorders>
              <w:top w:val="nil"/>
              <w:left w:val="nil"/>
              <w:bottom w:val="single" w:sz="4" w:space="0" w:color="auto"/>
              <w:right w:val="single" w:sz="4" w:space="0" w:color="auto"/>
            </w:tcBorders>
            <w:shd w:val="clear" w:color="auto" w:fill="auto"/>
            <w:noWrap/>
            <w:vAlign w:val="bottom"/>
            <w:hideMark/>
          </w:tcPr>
          <w:p w:rsidR="000114B8" w:rsidRPr="000114B8" w:rsidRDefault="00F32F06" w:rsidP="000114B8">
            <w:pPr>
              <w:widowControl/>
              <w:suppressAutoHyphens w:val="0"/>
              <w:autoSpaceDN/>
              <w:jc w:val="right"/>
              <w:textAlignment w:val="auto"/>
              <w:rPr>
                <w:rFonts w:ascii="Calibri" w:eastAsia="Times New Roman" w:hAnsi="Calibri"/>
                <w:color w:val="000000"/>
                <w:kern w:val="0"/>
                <w:sz w:val="22"/>
                <w:szCs w:val="22"/>
                <w:lang w:eastAsia="pl-PL"/>
              </w:rPr>
            </w:pPr>
            <w:r>
              <w:rPr>
                <w:rFonts w:ascii="Calibri" w:eastAsia="Times New Roman" w:hAnsi="Calibri"/>
                <w:color w:val="000000"/>
                <w:kern w:val="0"/>
                <w:sz w:val="22"/>
                <w:szCs w:val="22"/>
                <w:lang w:eastAsia="pl-PL"/>
              </w:rPr>
              <w:t>95</w:t>
            </w:r>
          </w:p>
        </w:tc>
        <w:tc>
          <w:tcPr>
            <w:tcW w:w="265" w:type="pct"/>
            <w:tcBorders>
              <w:top w:val="nil"/>
              <w:left w:val="nil"/>
              <w:bottom w:val="single" w:sz="4" w:space="0" w:color="auto"/>
              <w:right w:val="single" w:sz="4" w:space="0" w:color="auto"/>
            </w:tcBorders>
            <w:shd w:val="clear" w:color="auto" w:fill="auto"/>
            <w:noWrap/>
            <w:vAlign w:val="bottom"/>
            <w:hideMark/>
          </w:tcPr>
          <w:p w:rsidR="000114B8" w:rsidRPr="000114B8" w:rsidRDefault="00F32F06" w:rsidP="000114B8">
            <w:pPr>
              <w:widowControl/>
              <w:suppressAutoHyphens w:val="0"/>
              <w:autoSpaceDN/>
              <w:jc w:val="right"/>
              <w:textAlignment w:val="auto"/>
              <w:rPr>
                <w:rFonts w:ascii="Calibri" w:eastAsia="Times New Roman" w:hAnsi="Calibri"/>
                <w:color w:val="000000"/>
                <w:kern w:val="0"/>
                <w:sz w:val="22"/>
                <w:szCs w:val="22"/>
                <w:lang w:eastAsia="pl-PL"/>
              </w:rPr>
            </w:pPr>
            <w:r>
              <w:rPr>
                <w:rFonts w:ascii="Calibri" w:eastAsia="Times New Roman" w:hAnsi="Calibri"/>
                <w:color w:val="000000"/>
                <w:kern w:val="0"/>
                <w:sz w:val="22"/>
                <w:szCs w:val="22"/>
                <w:lang w:eastAsia="pl-PL"/>
              </w:rPr>
              <w:t>180</w:t>
            </w:r>
          </w:p>
        </w:tc>
        <w:tc>
          <w:tcPr>
            <w:tcW w:w="815"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Warunek Spełniony</w:t>
            </w:r>
          </w:p>
        </w:tc>
        <w:tc>
          <w:tcPr>
            <w:tcW w:w="949"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Warunek Spełniony</w:t>
            </w:r>
          </w:p>
        </w:tc>
        <w:tc>
          <w:tcPr>
            <w:tcW w:w="815"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Warunek Spełniony</w:t>
            </w:r>
          </w:p>
        </w:tc>
      </w:tr>
      <w:tr w:rsidR="000114B8" w:rsidRPr="000114B8" w:rsidTr="000114B8">
        <w:trPr>
          <w:trHeight w:val="300"/>
        </w:trPr>
        <w:tc>
          <w:tcPr>
            <w:tcW w:w="234" w:type="pct"/>
            <w:tcBorders>
              <w:top w:val="nil"/>
              <w:left w:val="single" w:sz="4" w:space="0" w:color="auto"/>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R2</w:t>
            </w:r>
          </w:p>
        </w:tc>
        <w:tc>
          <w:tcPr>
            <w:tcW w:w="373" w:type="pct"/>
            <w:tcBorders>
              <w:top w:val="nil"/>
              <w:left w:val="nil"/>
              <w:bottom w:val="single" w:sz="4" w:space="0" w:color="auto"/>
              <w:right w:val="single" w:sz="4" w:space="0" w:color="auto"/>
            </w:tcBorders>
            <w:shd w:val="clear" w:color="auto" w:fill="auto"/>
            <w:noWrap/>
            <w:vAlign w:val="bottom"/>
            <w:hideMark/>
          </w:tcPr>
          <w:p w:rsidR="000114B8" w:rsidRPr="000114B8" w:rsidRDefault="00F32F06" w:rsidP="00F32F06">
            <w:pPr>
              <w:widowControl/>
              <w:suppressAutoHyphens w:val="0"/>
              <w:autoSpaceDN/>
              <w:jc w:val="right"/>
              <w:textAlignment w:val="auto"/>
              <w:rPr>
                <w:rFonts w:ascii="Calibri" w:eastAsia="Times New Roman" w:hAnsi="Calibri"/>
                <w:color w:val="000000"/>
                <w:kern w:val="0"/>
                <w:sz w:val="22"/>
                <w:szCs w:val="22"/>
                <w:lang w:eastAsia="pl-PL"/>
              </w:rPr>
            </w:pPr>
            <w:r>
              <w:rPr>
                <w:rFonts w:ascii="Calibri" w:eastAsia="Times New Roman" w:hAnsi="Calibri"/>
                <w:color w:val="000000"/>
                <w:kern w:val="0"/>
                <w:sz w:val="22"/>
                <w:szCs w:val="22"/>
                <w:lang w:eastAsia="pl-PL"/>
              </w:rPr>
              <w:t>22.02</w:t>
            </w:r>
          </w:p>
        </w:tc>
        <w:tc>
          <w:tcPr>
            <w:tcW w:w="243"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jc w:val="right"/>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0.93</w:t>
            </w:r>
          </w:p>
        </w:tc>
        <w:tc>
          <w:tcPr>
            <w:tcW w:w="326" w:type="pct"/>
            <w:tcBorders>
              <w:top w:val="nil"/>
              <w:left w:val="nil"/>
              <w:bottom w:val="single" w:sz="4" w:space="0" w:color="auto"/>
              <w:right w:val="single" w:sz="4" w:space="0" w:color="auto"/>
            </w:tcBorders>
            <w:shd w:val="clear" w:color="auto" w:fill="auto"/>
            <w:noWrap/>
            <w:vAlign w:val="bottom"/>
            <w:hideMark/>
          </w:tcPr>
          <w:p w:rsidR="000114B8" w:rsidRPr="000114B8" w:rsidRDefault="00F32F06" w:rsidP="00F32F06">
            <w:pPr>
              <w:widowControl/>
              <w:suppressAutoHyphens w:val="0"/>
              <w:autoSpaceDN/>
              <w:jc w:val="right"/>
              <w:textAlignment w:val="auto"/>
              <w:rPr>
                <w:rFonts w:ascii="Calibri" w:eastAsia="Times New Roman" w:hAnsi="Calibri"/>
                <w:color w:val="000000"/>
                <w:kern w:val="0"/>
                <w:sz w:val="22"/>
                <w:szCs w:val="22"/>
                <w:lang w:eastAsia="pl-PL"/>
              </w:rPr>
            </w:pPr>
            <w:r>
              <w:rPr>
                <w:rFonts w:ascii="Calibri" w:eastAsia="Times New Roman" w:hAnsi="Calibri"/>
                <w:color w:val="000000"/>
                <w:kern w:val="0"/>
                <w:sz w:val="22"/>
                <w:szCs w:val="22"/>
                <w:lang w:eastAsia="pl-PL"/>
              </w:rPr>
              <w:t>34.2</w:t>
            </w:r>
          </w:p>
        </w:tc>
        <w:tc>
          <w:tcPr>
            <w:tcW w:w="205" w:type="pct"/>
            <w:tcBorders>
              <w:top w:val="nil"/>
              <w:left w:val="nil"/>
              <w:bottom w:val="single" w:sz="4" w:space="0" w:color="auto"/>
              <w:right w:val="single" w:sz="4" w:space="0" w:color="auto"/>
            </w:tcBorders>
            <w:shd w:val="clear" w:color="auto" w:fill="auto"/>
            <w:noWrap/>
            <w:vAlign w:val="bottom"/>
            <w:hideMark/>
          </w:tcPr>
          <w:p w:rsidR="000114B8" w:rsidRPr="000114B8" w:rsidRDefault="00F32F06" w:rsidP="000114B8">
            <w:pPr>
              <w:widowControl/>
              <w:suppressAutoHyphens w:val="0"/>
              <w:autoSpaceDN/>
              <w:jc w:val="right"/>
              <w:textAlignment w:val="auto"/>
              <w:rPr>
                <w:rFonts w:ascii="Calibri" w:eastAsia="Times New Roman" w:hAnsi="Calibri"/>
                <w:color w:val="000000"/>
                <w:kern w:val="0"/>
                <w:sz w:val="22"/>
                <w:szCs w:val="22"/>
                <w:lang w:eastAsia="pl-PL"/>
              </w:rPr>
            </w:pPr>
            <w:r>
              <w:rPr>
                <w:rFonts w:ascii="Calibri" w:eastAsia="Times New Roman" w:hAnsi="Calibri"/>
                <w:color w:val="000000"/>
                <w:kern w:val="0"/>
                <w:sz w:val="22"/>
                <w:szCs w:val="22"/>
                <w:lang w:eastAsia="pl-PL"/>
              </w:rPr>
              <w:t>40</w:t>
            </w:r>
          </w:p>
        </w:tc>
        <w:tc>
          <w:tcPr>
            <w:tcW w:w="181"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jc w:val="right"/>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1.6</w:t>
            </w:r>
          </w:p>
        </w:tc>
        <w:tc>
          <w:tcPr>
            <w:tcW w:w="271"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Bezp.</w:t>
            </w:r>
          </w:p>
        </w:tc>
        <w:tc>
          <w:tcPr>
            <w:tcW w:w="325" w:type="pct"/>
            <w:tcBorders>
              <w:top w:val="nil"/>
              <w:left w:val="nil"/>
              <w:bottom w:val="single" w:sz="4" w:space="0" w:color="auto"/>
              <w:right w:val="single" w:sz="4" w:space="0" w:color="auto"/>
            </w:tcBorders>
            <w:shd w:val="clear" w:color="auto" w:fill="auto"/>
            <w:noWrap/>
            <w:vAlign w:val="bottom"/>
            <w:hideMark/>
          </w:tcPr>
          <w:p w:rsidR="000114B8" w:rsidRPr="000114B8" w:rsidRDefault="00F32F06" w:rsidP="000114B8">
            <w:pPr>
              <w:widowControl/>
              <w:suppressAutoHyphens w:val="0"/>
              <w:autoSpaceDN/>
              <w:jc w:val="right"/>
              <w:textAlignment w:val="auto"/>
              <w:rPr>
                <w:rFonts w:ascii="Calibri" w:eastAsia="Times New Roman" w:hAnsi="Calibri"/>
                <w:color w:val="000000"/>
                <w:kern w:val="0"/>
                <w:sz w:val="22"/>
                <w:szCs w:val="22"/>
                <w:lang w:eastAsia="pl-PL"/>
              </w:rPr>
            </w:pPr>
            <w:r>
              <w:rPr>
                <w:rFonts w:ascii="Calibri" w:eastAsia="Times New Roman" w:hAnsi="Calibri"/>
                <w:color w:val="000000"/>
                <w:kern w:val="0"/>
                <w:sz w:val="22"/>
                <w:szCs w:val="22"/>
                <w:lang w:eastAsia="pl-PL"/>
              </w:rPr>
              <w:t>95</w:t>
            </w:r>
          </w:p>
        </w:tc>
        <w:tc>
          <w:tcPr>
            <w:tcW w:w="265" w:type="pct"/>
            <w:tcBorders>
              <w:top w:val="nil"/>
              <w:left w:val="nil"/>
              <w:bottom w:val="single" w:sz="4" w:space="0" w:color="auto"/>
              <w:right w:val="single" w:sz="4" w:space="0" w:color="auto"/>
            </w:tcBorders>
            <w:shd w:val="clear" w:color="auto" w:fill="auto"/>
            <w:noWrap/>
            <w:vAlign w:val="bottom"/>
            <w:hideMark/>
          </w:tcPr>
          <w:p w:rsidR="000114B8" w:rsidRPr="000114B8" w:rsidRDefault="00F32F06" w:rsidP="000114B8">
            <w:pPr>
              <w:widowControl/>
              <w:suppressAutoHyphens w:val="0"/>
              <w:autoSpaceDN/>
              <w:jc w:val="right"/>
              <w:textAlignment w:val="auto"/>
              <w:rPr>
                <w:rFonts w:ascii="Calibri" w:eastAsia="Times New Roman" w:hAnsi="Calibri"/>
                <w:color w:val="000000"/>
                <w:kern w:val="0"/>
                <w:sz w:val="22"/>
                <w:szCs w:val="22"/>
                <w:lang w:eastAsia="pl-PL"/>
              </w:rPr>
            </w:pPr>
            <w:r>
              <w:rPr>
                <w:rFonts w:ascii="Calibri" w:eastAsia="Times New Roman" w:hAnsi="Calibri"/>
                <w:color w:val="000000"/>
                <w:kern w:val="0"/>
                <w:sz w:val="22"/>
                <w:szCs w:val="22"/>
                <w:lang w:eastAsia="pl-PL"/>
              </w:rPr>
              <w:t>180</w:t>
            </w:r>
          </w:p>
        </w:tc>
        <w:tc>
          <w:tcPr>
            <w:tcW w:w="815"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Warunek Spełniony</w:t>
            </w:r>
          </w:p>
        </w:tc>
        <w:tc>
          <w:tcPr>
            <w:tcW w:w="949"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Warunek nie spełniony</w:t>
            </w:r>
          </w:p>
        </w:tc>
        <w:tc>
          <w:tcPr>
            <w:tcW w:w="815"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Warunek Spełniony</w:t>
            </w:r>
          </w:p>
        </w:tc>
      </w:tr>
      <w:tr w:rsidR="000114B8" w:rsidRPr="000114B8" w:rsidTr="000114B8">
        <w:trPr>
          <w:trHeight w:val="300"/>
        </w:trPr>
        <w:tc>
          <w:tcPr>
            <w:tcW w:w="234" w:type="pct"/>
            <w:tcBorders>
              <w:top w:val="nil"/>
              <w:left w:val="single" w:sz="4" w:space="0" w:color="auto"/>
              <w:bottom w:val="single" w:sz="4" w:space="0" w:color="auto"/>
              <w:right w:val="single" w:sz="4" w:space="0" w:color="auto"/>
            </w:tcBorders>
            <w:shd w:val="clear" w:color="auto" w:fill="auto"/>
            <w:noWrap/>
            <w:vAlign w:val="bottom"/>
            <w:hideMark/>
          </w:tcPr>
          <w:p w:rsidR="000114B8" w:rsidRPr="000114B8" w:rsidRDefault="000114B8" w:rsidP="00F32F06">
            <w:pPr>
              <w:widowControl/>
              <w:suppressAutoHyphens w:val="0"/>
              <w:autoSpaceDN/>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R</w:t>
            </w:r>
            <w:r w:rsidR="00F32F06">
              <w:rPr>
                <w:rFonts w:ascii="Calibri" w:eastAsia="Times New Roman" w:hAnsi="Calibri"/>
                <w:color w:val="000000"/>
                <w:kern w:val="0"/>
                <w:sz w:val="22"/>
                <w:szCs w:val="22"/>
                <w:lang w:eastAsia="pl-PL"/>
              </w:rPr>
              <w:t>H</w:t>
            </w:r>
          </w:p>
        </w:tc>
        <w:tc>
          <w:tcPr>
            <w:tcW w:w="373" w:type="pct"/>
            <w:tcBorders>
              <w:top w:val="nil"/>
              <w:left w:val="nil"/>
              <w:bottom w:val="single" w:sz="4" w:space="0" w:color="auto"/>
              <w:right w:val="single" w:sz="4" w:space="0" w:color="auto"/>
            </w:tcBorders>
            <w:shd w:val="clear" w:color="auto" w:fill="auto"/>
            <w:noWrap/>
            <w:vAlign w:val="bottom"/>
            <w:hideMark/>
          </w:tcPr>
          <w:p w:rsidR="000114B8" w:rsidRPr="000114B8" w:rsidRDefault="00F32F06" w:rsidP="000114B8">
            <w:pPr>
              <w:widowControl/>
              <w:suppressAutoHyphens w:val="0"/>
              <w:autoSpaceDN/>
              <w:jc w:val="right"/>
              <w:textAlignment w:val="auto"/>
              <w:rPr>
                <w:rFonts w:ascii="Calibri" w:eastAsia="Times New Roman" w:hAnsi="Calibri"/>
                <w:color w:val="000000"/>
                <w:kern w:val="0"/>
                <w:sz w:val="22"/>
                <w:szCs w:val="22"/>
                <w:lang w:eastAsia="pl-PL"/>
              </w:rPr>
            </w:pPr>
            <w:r>
              <w:rPr>
                <w:rFonts w:ascii="Calibri" w:eastAsia="Times New Roman" w:hAnsi="Calibri"/>
                <w:color w:val="000000"/>
                <w:kern w:val="0"/>
                <w:sz w:val="22"/>
                <w:szCs w:val="22"/>
                <w:lang w:eastAsia="pl-PL"/>
              </w:rPr>
              <w:t>30.13</w:t>
            </w:r>
          </w:p>
        </w:tc>
        <w:tc>
          <w:tcPr>
            <w:tcW w:w="243"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jc w:val="right"/>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0.93</w:t>
            </w:r>
          </w:p>
        </w:tc>
        <w:tc>
          <w:tcPr>
            <w:tcW w:w="326" w:type="pct"/>
            <w:tcBorders>
              <w:top w:val="nil"/>
              <w:left w:val="nil"/>
              <w:bottom w:val="single" w:sz="4" w:space="0" w:color="auto"/>
              <w:right w:val="single" w:sz="4" w:space="0" w:color="auto"/>
            </w:tcBorders>
            <w:shd w:val="clear" w:color="auto" w:fill="auto"/>
            <w:noWrap/>
            <w:vAlign w:val="bottom"/>
            <w:hideMark/>
          </w:tcPr>
          <w:p w:rsidR="000114B8" w:rsidRPr="000114B8" w:rsidRDefault="00F32F06" w:rsidP="000114B8">
            <w:pPr>
              <w:widowControl/>
              <w:suppressAutoHyphens w:val="0"/>
              <w:autoSpaceDN/>
              <w:jc w:val="right"/>
              <w:textAlignment w:val="auto"/>
              <w:rPr>
                <w:rFonts w:ascii="Calibri" w:eastAsia="Times New Roman" w:hAnsi="Calibri"/>
                <w:color w:val="000000"/>
                <w:kern w:val="0"/>
                <w:sz w:val="22"/>
                <w:szCs w:val="22"/>
                <w:lang w:eastAsia="pl-PL"/>
              </w:rPr>
            </w:pPr>
            <w:r>
              <w:rPr>
                <w:rFonts w:ascii="Calibri" w:eastAsia="Times New Roman" w:hAnsi="Calibri"/>
                <w:color w:val="000000"/>
                <w:kern w:val="0"/>
                <w:sz w:val="22"/>
                <w:szCs w:val="22"/>
                <w:lang w:eastAsia="pl-PL"/>
              </w:rPr>
              <w:t>46.8</w:t>
            </w:r>
          </w:p>
        </w:tc>
        <w:tc>
          <w:tcPr>
            <w:tcW w:w="205"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jc w:val="right"/>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40</w:t>
            </w:r>
          </w:p>
        </w:tc>
        <w:tc>
          <w:tcPr>
            <w:tcW w:w="181"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jc w:val="right"/>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1.6</w:t>
            </w:r>
          </w:p>
        </w:tc>
        <w:tc>
          <w:tcPr>
            <w:tcW w:w="271"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Bezp.</w:t>
            </w:r>
          </w:p>
        </w:tc>
        <w:tc>
          <w:tcPr>
            <w:tcW w:w="325"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jc w:val="right"/>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95</w:t>
            </w:r>
          </w:p>
        </w:tc>
        <w:tc>
          <w:tcPr>
            <w:tcW w:w="265" w:type="pct"/>
            <w:tcBorders>
              <w:top w:val="nil"/>
              <w:left w:val="nil"/>
              <w:bottom w:val="single" w:sz="4" w:space="0" w:color="auto"/>
              <w:right w:val="single" w:sz="4" w:space="0" w:color="auto"/>
            </w:tcBorders>
            <w:shd w:val="clear" w:color="auto" w:fill="auto"/>
            <w:noWrap/>
            <w:vAlign w:val="bottom"/>
            <w:hideMark/>
          </w:tcPr>
          <w:p w:rsidR="000114B8" w:rsidRPr="000114B8" w:rsidRDefault="00F32F06" w:rsidP="000114B8">
            <w:pPr>
              <w:widowControl/>
              <w:suppressAutoHyphens w:val="0"/>
              <w:autoSpaceDN/>
              <w:jc w:val="right"/>
              <w:textAlignment w:val="auto"/>
              <w:rPr>
                <w:rFonts w:ascii="Calibri" w:eastAsia="Times New Roman" w:hAnsi="Calibri"/>
                <w:color w:val="000000"/>
                <w:kern w:val="0"/>
                <w:sz w:val="22"/>
                <w:szCs w:val="22"/>
                <w:lang w:eastAsia="pl-PL"/>
              </w:rPr>
            </w:pPr>
            <w:r>
              <w:rPr>
                <w:rFonts w:ascii="Calibri" w:eastAsia="Times New Roman" w:hAnsi="Calibri"/>
                <w:color w:val="000000"/>
                <w:kern w:val="0"/>
                <w:sz w:val="22"/>
                <w:szCs w:val="22"/>
                <w:lang w:eastAsia="pl-PL"/>
              </w:rPr>
              <w:t>180</w:t>
            </w:r>
          </w:p>
        </w:tc>
        <w:tc>
          <w:tcPr>
            <w:tcW w:w="815"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Warunek Spełniony</w:t>
            </w:r>
          </w:p>
        </w:tc>
        <w:tc>
          <w:tcPr>
            <w:tcW w:w="949"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Warunek Spełniony</w:t>
            </w:r>
          </w:p>
        </w:tc>
        <w:tc>
          <w:tcPr>
            <w:tcW w:w="815"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Warunek Spełniony</w:t>
            </w:r>
          </w:p>
        </w:tc>
      </w:tr>
      <w:tr w:rsidR="000114B8" w:rsidRPr="000114B8" w:rsidTr="000114B8">
        <w:trPr>
          <w:trHeight w:val="300"/>
        </w:trPr>
        <w:tc>
          <w:tcPr>
            <w:tcW w:w="234" w:type="pct"/>
            <w:tcBorders>
              <w:top w:val="nil"/>
              <w:left w:val="single" w:sz="4" w:space="0" w:color="auto"/>
              <w:bottom w:val="single" w:sz="4" w:space="0" w:color="auto"/>
              <w:right w:val="single" w:sz="4" w:space="0" w:color="auto"/>
            </w:tcBorders>
            <w:shd w:val="clear" w:color="auto" w:fill="auto"/>
            <w:noWrap/>
            <w:vAlign w:val="bottom"/>
            <w:hideMark/>
          </w:tcPr>
          <w:p w:rsidR="000114B8" w:rsidRPr="000114B8" w:rsidRDefault="000114B8" w:rsidP="00F32F06">
            <w:pPr>
              <w:widowControl/>
              <w:suppressAutoHyphens w:val="0"/>
              <w:autoSpaceDN/>
              <w:textAlignment w:val="auto"/>
              <w:rPr>
                <w:rFonts w:ascii="Calibri" w:eastAsia="Times New Roman" w:hAnsi="Calibri"/>
                <w:color w:val="000000"/>
                <w:kern w:val="0"/>
                <w:sz w:val="22"/>
                <w:szCs w:val="22"/>
                <w:lang w:eastAsia="pl-PL"/>
              </w:rPr>
            </w:pPr>
            <w:proofErr w:type="spellStart"/>
            <w:r w:rsidRPr="000114B8">
              <w:rPr>
                <w:rFonts w:ascii="Calibri" w:eastAsia="Times New Roman" w:hAnsi="Calibri"/>
                <w:color w:val="000000"/>
                <w:kern w:val="0"/>
                <w:sz w:val="22"/>
                <w:szCs w:val="22"/>
                <w:lang w:eastAsia="pl-PL"/>
              </w:rPr>
              <w:t>R</w:t>
            </w:r>
            <w:r w:rsidR="00F32F06">
              <w:rPr>
                <w:rFonts w:ascii="Calibri" w:eastAsia="Times New Roman" w:hAnsi="Calibri"/>
                <w:color w:val="000000"/>
                <w:kern w:val="0"/>
                <w:sz w:val="22"/>
                <w:szCs w:val="22"/>
                <w:lang w:eastAsia="pl-PL"/>
              </w:rPr>
              <w:t>pv</w:t>
            </w:r>
            <w:proofErr w:type="spellEnd"/>
          </w:p>
        </w:tc>
        <w:tc>
          <w:tcPr>
            <w:tcW w:w="373" w:type="pct"/>
            <w:tcBorders>
              <w:top w:val="nil"/>
              <w:left w:val="nil"/>
              <w:bottom w:val="single" w:sz="4" w:space="0" w:color="auto"/>
              <w:right w:val="single" w:sz="4" w:space="0" w:color="auto"/>
            </w:tcBorders>
            <w:shd w:val="clear" w:color="auto" w:fill="auto"/>
            <w:noWrap/>
            <w:vAlign w:val="bottom"/>
            <w:hideMark/>
          </w:tcPr>
          <w:p w:rsidR="000114B8" w:rsidRPr="000114B8" w:rsidRDefault="00F32F06" w:rsidP="000114B8">
            <w:pPr>
              <w:widowControl/>
              <w:suppressAutoHyphens w:val="0"/>
              <w:autoSpaceDN/>
              <w:jc w:val="right"/>
              <w:textAlignment w:val="auto"/>
              <w:rPr>
                <w:rFonts w:ascii="Calibri" w:eastAsia="Times New Roman" w:hAnsi="Calibri"/>
                <w:color w:val="000000"/>
                <w:kern w:val="0"/>
                <w:sz w:val="22"/>
                <w:szCs w:val="22"/>
                <w:lang w:eastAsia="pl-PL"/>
              </w:rPr>
            </w:pPr>
            <w:r>
              <w:rPr>
                <w:rFonts w:ascii="Calibri" w:eastAsia="Times New Roman" w:hAnsi="Calibri"/>
                <w:color w:val="000000"/>
                <w:kern w:val="0"/>
                <w:sz w:val="22"/>
                <w:szCs w:val="22"/>
                <w:lang w:eastAsia="pl-PL"/>
              </w:rPr>
              <w:t>44.80</w:t>
            </w:r>
          </w:p>
        </w:tc>
        <w:tc>
          <w:tcPr>
            <w:tcW w:w="243"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jc w:val="right"/>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0.93</w:t>
            </w:r>
          </w:p>
        </w:tc>
        <w:tc>
          <w:tcPr>
            <w:tcW w:w="326" w:type="pct"/>
            <w:tcBorders>
              <w:top w:val="nil"/>
              <w:left w:val="nil"/>
              <w:bottom w:val="single" w:sz="4" w:space="0" w:color="auto"/>
              <w:right w:val="single" w:sz="4" w:space="0" w:color="auto"/>
            </w:tcBorders>
            <w:shd w:val="clear" w:color="auto" w:fill="auto"/>
            <w:noWrap/>
            <w:vAlign w:val="bottom"/>
            <w:hideMark/>
          </w:tcPr>
          <w:p w:rsidR="000114B8" w:rsidRPr="000114B8" w:rsidRDefault="00F32F06" w:rsidP="000114B8">
            <w:pPr>
              <w:widowControl/>
              <w:suppressAutoHyphens w:val="0"/>
              <w:autoSpaceDN/>
              <w:jc w:val="right"/>
              <w:textAlignment w:val="auto"/>
              <w:rPr>
                <w:rFonts w:ascii="Calibri" w:eastAsia="Times New Roman" w:hAnsi="Calibri"/>
                <w:color w:val="000000"/>
                <w:kern w:val="0"/>
                <w:sz w:val="22"/>
                <w:szCs w:val="22"/>
                <w:lang w:eastAsia="pl-PL"/>
              </w:rPr>
            </w:pPr>
            <w:r>
              <w:rPr>
                <w:rFonts w:ascii="Calibri" w:eastAsia="Times New Roman" w:hAnsi="Calibri"/>
                <w:color w:val="000000"/>
                <w:kern w:val="0"/>
                <w:sz w:val="22"/>
                <w:szCs w:val="22"/>
                <w:lang w:eastAsia="pl-PL"/>
              </w:rPr>
              <w:t>69.62</w:t>
            </w:r>
          </w:p>
        </w:tc>
        <w:tc>
          <w:tcPr>
            <w:tcW w:w="205" w:type="pct"/>
            <w:tcBorders>
              <w:top w:val="nil"/>
              <w:left w:val="nil"/>
              <w:bottom w:val="single" w:sz="4" w:space="0" w:color="auto"/>
              <w:right w:val="single" w:sz="4" w:space="0" w:color="auto"/>
            </w:tcBorders>
            <w:shd w:val="clear" w:color="auto" w:fill="auto"/>
            <w:noWrap/>
            <w:vAlign w:val="bottom"/>
            <w:hideMark/>
          </w:tcPr>
          <w:p w:rsidR="000114B8" w:rsidRPr="000114B8" w:rsidRDefault="00F32F06" w:rsidP="000114B8">
            <w:pPr>
              <w:widowControl/>
              <w:suppressAutoHyphens w:val="0"/>
              <w:autoSpaceDN/>
              <w:jc w:val="right"/>
              <w:textAlignment w:val="auto"/>
              <w:rPr>
                <w:rFonts w:ascii="Calibri" w:eastAsia="Times New Roman" w:hAnsi="Calibri"/>
                <w:color w:val="000000"/>
                <w:kern w:val="0"/>
                <w:sz w:val="22"/>
                <w:szCs w:val="22"/>
                <w:lang w:eastAsia="pl-PL"/>
              </w:rPr>
            </w:pPr>
            <w:r>
              <w:rPr>
                <w:rFonts w:ascii="Calibri" w:eastAsia="Times New Roman" w:hAnsi="Calibri"/>
                <w:color w:val="000000"/>
                <w:kern w:val="0"/>
                <w:sz w:val="22"/>
                <w:szCs w:val="22"/>
                <w:lang w:eastAsia="pl-PL"/>
              </w:rPr>
              <w:t>80</w:t>
            </w:r>
          </w:p>
        </w:tc>
        <w:tc>
          <w:tcPr>
            <w:tcW w:w="181"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jc w:val="right"/>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1.6</w:t>
            </w:r>
          </w:p>
        </w:tc>
        <w:tc>
          <w:tcPr>
            <w:tcW w:w="271"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Bezp.</w:t>
            </w:r>
          </w:p>
        </w:tc>
        <w:tc>
          <w:tcPr>
            <w:tcW w:w="325" w:type="pct"/>
            <w:tcBorders>
              <w:top w:val="nil"/>
              <w:left w:val="nil"/>
              <w:bottom w:val="single" w:sz="4" w:space="0" w:color="auto"/>
              <w:right w:val="single" w:sz="4" w:space="0" w:color="auto"/>
            </w:tcBorders>
            <w:shd w:val="clear" w:color="auto" w:fill="auto"/>
            <w:noWrap/>
            <w:vAlign w:val="bottom"/>
            <w:hideMark/>
          </w:tcPr>
          <w:p w:rsidR="000114B8" w:rsidRPr="000114B8" w:rsidRDefault="00F32F06" w:rsidP="000114B8">
            <w:pPr>
              <w:widowControl/>
              <w:suppressAutoHyphens w:val="0"/>
              <w:autoSpaceDN/>
              <w:jc w:val="right"/>
              <w:textAlignment w:val="auto"/>
              <w:rPr>
                <w:rFonts w:ascii="Calibri" w:eastAsia="Times New Roman" w:hAnsi="Calibri"/>
                <w:color w:val="000000"/>
                <w:kern w:val="0"/>
                <w:sz w:val="22"/>
                <w:szCs w:val="22"/>
                <w:lang w:eastAsia="pl-PL"/>
              </w:rPr>
            </w:pPr>
            <w:r>
              <w:rPr>
                <w:rFonts w:ascii="Calibri" w:eastAsia="Times New Roman" w:hAnsi="Calibri"/>
                <w:color w:val="000000"/>
                <w:kern w:val="0"/>
                <w:sz w:val="22"/>
                <w:szCs w:val="22"/>
                <w:lang w:eastAsia="pl-PL"/>
              </w:rPr>
              <w:t>95</w:t>
            </w:r>
          </w:p>
        </w:tc>
        <w:tc>
          <w:tcPr>
            <w:tcW w:w="265" w:type="pct"/>
            <w:tcBorders>
              <w:top w:val="nil"/>
              <w:left w:val="nil"/>
              <w:bottom w:val="single" w:sz="4" w:space="0" w:color="auto"/>
              <w:right w:val="single" w:sz="4" w:space="0" w:color="auto"/>
            </w:tcBorders>
            <w:shd w:val="clear" w:color="auto" w:fill="auto"/>
            <w:noWrap/>
            <w:vAlign w:val="bottom"/>
            <w:hideMark/>
          </w:tcPr>
          <w:p w:rsidR="000114B8" w:rsidRPr="000114B8" w:rsidRDefault="00F32F06" w:rsidP="000114B8">
            <w:pPr>
              <w:widowControl/>
              <w:suppressAutoHyphens w:val="0"/>
              <w:autoSpaceDN/>
              <w:jc w:val="right"/>
              <w:textAlignment w:val="auto"/>
              <w:rPr>
                <w:rFonts w:ascii="Calibri" w:eastAsia="Times New Roman" w:hAnsi="Calibri"/>
                <w:color w:val="000000"/>
                <w:kern w:val="0"/>
                <w:sz w:val="22"/>
                <w:szCs w:val="22"/>
                <w:lang w:eastAsia="pl-PL"/>
              </w:rPr>
            </w:pPr>
            <w:r>
              <w:rPr>
                <w:rFonts w:ascii="Calibri" w:eastAsia="Times New Roman" w:hAnsi="Calibri"/>
                <w:color w:val="000000"/>
                <w:kern w:val="0"/>
                <w:sz w:val="22"/>
                <w:szCs w:val="22"/>
                <w:lang w:eastAsia="pl-PL"/>
              </w:rPr>
              <w:t>180</w:t>
            </w:r>
          </w:p>
        </w:tc>
        <w:tc>
          <w:tcPr>
            <w:tcW w:w="815"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Warunek Spełniony</w:t>
            </w:r>
          </w:p>
        </w:tc>
        <w:tc>
          <w:tcPr>
            <w:tcW w:w="949"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Warunek Spełniony</w:t>
            </w:r>
          </w:p>
        </w:tc>
        <w:tc>
          <w:tcPr>
            <w:tcW w:w="815" w:type="pct"/>
            <w:tcBorders>
              <w:top w:val="nil"/>
              <w:left w:val="nil"/>
              <w:bottom w:val="single" w:sz="4" w:space="0" w:color="auto"/>
              <w:right w:val="single" w:sz="4" w:space="0" w:color="auto"/>
            </w:tcBorders>
            <w:shd w:val="clear" w:color="auto" w:fill="auto"/>
            <w:noWrap/>
            <w:vAlign w:val="bottom"/>
            <w:hideMark/>
          </w:tcPr>
          <w:p w:rsidR="000114B8" w:rsidRPr="000114B8" w:rsidRDefault="000114B8" w:rsidP="000114B8">
            <w:pPr>
              <w:widowControl/>
              <w:suppressAutoHyphens w:val="0"/>
              <w:autoSpaceDN/>
              <w:textAlignment w:val="auto"/>
              <w:rPr>
                <w:rFonts w:ascii="Calibri" w:eastAsia="Times New Roman" w:hAnsi="Calibri"/>
                <w:color w:val="000000"/>
                <w:kern w:val="0"/>
                <w:sz w:val="22"/>
                <w:szCs w:val="22"/>
                <w:lang w:eastAsia="pl-PL"/>
              </w:rPr>
            </w:pPr>
            <w:r w:rsidRPr="000114B8">
              <w:rPr>
                <w:rFonts w:ascii="Calibri" w:eastAsia="Times New Roman" w:hAnsi="Calibri"/>
                <w:color w:val="000000"/>
                <w:kern w:val="0"/>
                <w:sz w:val="22"/>
                <w:szCs w:val="22"/>
                <w:lang w:eastAsia="pl-PL"/>
              </w:rPr>
              <w:t>Warunek Spełniony</w:t>
            </w:r>
          </w:p>
        </w:tc>
      </w:tr>
    </w:tbl>
    <w:p w:rsidR="000114B8" w:rsidRDefault="000114B8" w:rsidP="00AE5F12">
      <w:pPr>
        <w:pStyle w:val="Podpunkty"/>
      </w:pPr>
      <w:bookmarkStart w:id="30" w:name="_Toc106735484"/>
      <w:r>
        <w:t>Dobór zabezpieczeń</w:t>
      </w:r>
      <w:bookmarkEnd w:id="30"/>
    </w:p>
    <w:p w:rsidR="0035459A" w:rsidRDefault="0035459A" w:rsidP="009D0C2D">
      <w:pPr>
        <w:pStyle w:val="Ogolny"/>
        <w:ind w:firstLine="708"/>
        <w:jc w:val="both"/>
      </w:pPr>
      <w:r>
        <w:t xml:space="preserve">Aparaty służące jako zabezpieczenia przeciwzwarciowe dobrane zostały zarówno na warunki zwarciowe, wytrzymałość cieplną przewodów jak i ze względu na konieczność zapewnienia wymaganej selektywności. </w:t>
      </w:r>
    </w:p>
    <w:p w:rsidR="00AE30AF" w:rsidRDefault="00AE30AF" w:rsidP="00AE30AF">
      <w:pPr>
        <w:pStyle w:val="Ogolny"/>
        <w:jc w:val="both"/>
      </w:pPr>
      <w:r>
        <w:lastRenderedPageBreak/>
        <w:t>Wszystkie zastosowane aparaty muszą spełniać następujące wymogi:</w:t>
      </w:r>
    </w:p>
    <w:p w:rsidR="00653C52" w:rsidRDefault="00653C52" w:rsidP="005608E1">
      <w:pPr>
        <w:pStyle w:val="Punkty"/>
        <w:numPr>
          <w:ilvl w:val="0"/>
          <w:numId w:val="0"/>
        </w:numPr>
        <w:ind w:left="720" w:hanging="360"/>
      </w:pPr>
      <w:r>
        <w:t xml:space="preserve">Wyłączniki </w:t>
      </w:r>
      <w:proofErr w:type="spellStart"/>
      <w:r>
        <w:t>nadprądowe</w:t>
      </w:r>
      <w:proofErr w:type="spellEnd"/>
    </w:p>
    <w:p w:rsidR="00653C52" w:rsidRPr="00653C52" w:rsidRDefault="00653C52" w:rsidP="00653C52">
      <w:pPr>
        <w:pStyle w:val="Punkty"/>
      </w:pPr>
      <w:r w:rsidRPr="00653C52">
        <w:t xml:space="preserve">Pełna zgodność wyłączników </w:t>
      </w:r>
      <w:proofErr w:type="spellStart"/>
      <w:r w:rsidRPr="00653C52">
        <w:t>nadprądowych</w:t>
      </w:r>
      <w:proofErr w:type="spellEnd"/>
      <w:r w:rsidRPr="00653C52">
        <w:t xml:space="preserve"> z dwiema normami EN 60898-1 (możliwość zastosowania w instalacjach domowych i podobnych) i EN 60947-2 (możliwość zastosowania w rozdzielnicach, do których dostęp mają tylko osoby wykwalifikowane) </w:t>
      </w:r>
    </w:p>
    <w:p w:rsidR="00653C52" w:rsidRPr="00653C52" w:rsidRDefault="00653C52" w:rsidP="00653C52">
      <w:pPr>
        <w:pStyle w:val="Punkty"/>
      </w:pPr>
      <w:r w:rsidRPr="00653C52">
        <w:t xml:space="preserve">Optyczne wskaźniki potwierdzające otwarcie styków wyłącznika </w:t>
      </w:r>
      <w:proofErr w:type="spellStart"/>
      <w:r w:rsidRPr="00653C52">
        <w:t>nadprądowego</w:t>
      </w:r>
      <w:proofErr w:type="spellEnd"/>
      <w:r w:rsidRPr="00653C52">
        <w:t xml:space="preserve"> oraz wskazujące przyczynę wyłączenia aparatu (ręczne wyłączanie / wyzwolenie) </w:t>
      </w:r>
    </w:p>
    <w:p w:rsidR="00653C52" w:rsidRPr="00653C52" w:rsidRDefault="00653C52" w:rsidP="00653C52">
      <w:pPr>
        <w:pStyle w:val="Punkty"/>
      </w:pPr>
      <w:r w:rsidRPr="00653C52">
        <w:t xml:space="preserve">Możliwość bezpośredniego podłączenia do wyłączników </w:t>
      </w:r>
      <w:proofErr w:type="spellStart"/>
      <w:r w:rsidRPr="00653C52">
        <w:t>nadprądowych</w:t>
      </w:r>
      <w:proofErr w:type="spellEnd"/>
      <w:r w:rsidRPr="00653C52">
        <w:t xml:space="preserve"> dwóch przewodów o różnych przekrojach </w:t>
      </w:r>
    </w:p>
    <w:p w:rsidR="00653C52" w:rsidRPr="00653C52" w:rsidRDefault="00653C52" w:rsidP="00653C52">
      <w:pPr>
        <w:pStyle w:val="Punkty"/>
      </w:pPr>
      <w:r w:rsidRPr="00653C52">
        <w:t xml:space="preserve">Stopień zanieczyszczenia (w odniesieniu do warunków środowiskowych, w których wyłącznik ma być użyty) wynosi 3 </w:t>
      </w:r>
    </w:p>
    <w:p w:rsidR="00653C52" w:rsidRPr="00653C52" w:rsidRDefault="00653C52" w:rsidP="00653C52">
      <w:pPr>
        <w:pStyle w:val="Punkty"/>
      </w:pPr>
      <w:r w:rsidRPr="00653C52">
        <w:t xml:space="preserve">Trwałość elektryczna: 10 000 cykli </w:t>
      </w:r>
    </w:p>
    <w:p w:rsidR="00653C52" w:rsidRPr="00653C52" w:rsidRDefault="00653C52" w:rsidP="00653C52">
      <w:pPr>
        <w:pStyle w:val="Punkty"/>
      </w:pPr>
      <w:r w:rsidRPr="00653C52">
        <w:t xml:space="preserve">Napięcie znamionowe udarowe wytrzymywane </w:t>
      </w:r>
      <w:proofErr w:type="spellStart"/>
      <w:r w:rsidRPr="00653C52">
        <w:t>Uimp</w:t>
      </w:r>
      <w:proofErr w:type="spellEnd"/>
      <w:r w:rsidRPr="00653C52">
        <w:t xml:space="preserve"> = 6kV </w:t>
      </w:r>
    </w:p>
    <w:p w:rsidR="00653C52" w:rsidRPr="00653C52" w:rsidRDefault="00653C52" w:rsidP="00653C52">
      <w:pPr>
        <w:pStyle w:val="Punkty"/>
      </w:pPr>
      <w:r w:rsidRPr="00653C52">
        <w:t xml:space="preserve">Możliwość podłączenia do jednego zacisku wyłączników </w:t>
      </w:r>
      <w:proofErr w:type="spellStart"/>
      <w:r w:rsidRPr="00653C52">
        <w:t>nadprądowych</w:t>
      </w:r>
      <w:proofErr w:type="spellEnd"/>
      <w:r w:rsidRPr="00653C52">
        <w:t xml:space="preserve"> dwóch przewodów o takich samych przekrojach. </w:t>
      </w:r>
    </w:p>
    <w:p w:rsidR="00653C52" w:rsidRPr="00653C52" w:rsidRDefault="00653C52" w:rsidP="00653C52">
      <w:pPr>
        <w:pStyle w:val="Punkty"/>
      </w:pPr>
      <w:r w:rsidRPr="00653C52">
        <w:t xml:space="preserve">Dowolna pozycja montażu </w:t>
      </w:r>
    </w:p>
    <w:p w:rsidR="00653C52" w:rsidRDefault="00653C52" w:rsidP="00653C52">
      <w:pPr>
        <w:pStyle w:val="Punkty"/>
        <w:numPr>
          <w:ilvl w:val="0"/>
          <w:numId w:val="0"/>
        </w:numPr>
        <w:ind w:left="360"/>
      </w:pPr>
    </w:p>
    <w:p w:rsidR="00653C52" w:rsidRDefault="00653C52" w:rsidP="00653C52">
      <w:pPr>
        <w:pStyle w:val="Punkty"/>
        <w:numPr>
          <w:ilvl w:val="0"/>
          <w:numId w:val="0"/>
        </w:numPr>
        <w:ind w:left="360"/>
      </w:pPr>
      <w:r>
        <w:t xml:space="preserve">Wyłączniki różnicowoprądowe </w:t>
      </w:r>
      <w:r w:rsidR="00BF1D2D">
        <w:t xml:space="preserve"> A</w:t>
      </w:r>
    </w:p>
    <w:p w:rsidR="00653C52" w:rsidRPr="00653C52" w:rsidRDefault="00653C52" w:rsidP="00653C52">
      <w:pPr>
        <w:pStyle w:val="Punkty"/>
      </w:pPr>
      <w:r w:rsidRPr="00653C52">
        <w:t>Optyczny wskaźnik wskazujący przyczynę wyłączenia aparatu (ręczne wyłączanie / wyzwolenie)</w:t>
      </w:r>
    </w:p>
    <w:p w:rsidR="00653C52" w:rsidRPr="00653C52" w:rsidRDefault="00653C52" w:rsidP="00653C52">
      <w:pPr>
        <w:pStyle w:val="Punkty"/>
      </w:pPr>
      <w:r w:rsidRPr="00653C52">
        <w:t xml:space="preserve">Możliwość bezpośredniego podłączenia do wyłączników różnicowoprądowych dwóch przewodów o różnych przekrojach </w:t>
      </w:r>
    </w:p>
    <w:p w:rsidR="00653C52" w:rsidRPr="00653C52" w:rsidRDefault="00653C52" w:rsidP="00653C52">
      <w:pPr>
        <w:pStyle w:val="Punkty"/>
      </w:pPr>
      <w:r w:rsidRPr="00653C52">
        <w:t xml:space="preserve">Napięcie znamionowe udarowe wytrzymywane </w:t>
      </w:r>
      <w:proofErr w:type="spellStart"/>
      <w:r w:rsidRPr="00653C52">
        <w:t>Uimp</w:t>
      </w:r>
      <w:proofErr w:type="spellEnd"/>
      <w:r w:rsidRPr="00653C52">
        <w:t xml:space="preserve"> = 6kV </w:t>
      </w:r>
    </w:p>
    <w:p w:rsidR="00653C52" w:rsidRPr="00653C52" w:rsidRDefault="00653C52" w:rsidP="00653C52">
      <w:pPr>
        <w:pStyle w:val="Punkty"/>
      </w:pPr>
      <w:r w:rsidRPr="00653C52">
        <w:t xml:space="preserve">Znamionowy prąd wyłączalny warunkowy 10 000 A </w:t>
      </w:r>
    </w:p>
    <w:p w:rsidR="00653C52" w:rsidRPr="00653C52" w:rsidRDefault="00653C52" w:rsidP="00653C52">
      <w:pPr>
        <w:pStyle w:val="Punkty"/>
      </w:pPr>
      <w:r w:rsidRPr="00653C52">
        <w:t xml:space="preserve">Trwałość elektryczna: 10 000 cykli </w:t>
      </w:r>
    </w:p>
    <w:p w:rsidR="00653C52" w:rsidRPr="00653C52" w:rsidRDefault="00653C52" w:rsidP="00653C52">
      <w:pPr>
        <w:pStyle w:val="Punkty"/>
      </w:pPr>
      <w:r w:rsidRPr="00653C52">
        <w:t xml:space="preserve">Działanie wyłącznika niezależne od napięcia sieci </w:t>
      </w:r>
    </w:p>
    <w:p w:rsidR="00653C52" w:rsidRDefault="00653C52" w:rsidP="00653C52">
      <w:pPr>
        <w:pStyle w:val="Punkty"/>
      </w:pPr>
      <w:r w:rsidRPr="00653C52">
        <w:t xml:space="preserve">Dowolna pozycja montażu </w:t>
      </w:r>
    </w:p>
    <w:p w:rsidR="00BF1D2D" w:rsidRDefault="00BF1D2D" w:rsidP="00BF1D2D">
      <w:pPr>
        <w:pStyle w:val="Punkty"/>
        <w:numPr>
          <w:ilvl w:val="0"/>
          <w:numId w:val="0"/>
        </w:numPr>
        <w:ind w:left="720" w:hanging="360"/>
      </w:pPr>
    </w:p>
    <w:p w:rsidR="00BF1D2D" w:rsidRDefault="00BF1D2D" w:rsidP="00BF1D2D">
      <w:pPr>
        <w:pStyle w:val="Punkty"/>
        <w:numPr>
          <w:ilvl w:val="0"/>
          <w:numId w:val="0"/>
        </w:numPr>
        <w:ind w:left="720" w:hanging="360"/>
      </w:pPr>
      <w:r>
        <w:t>Wyłączniki różnicowoprądowe B</w:t>
      </w:r>
    </w:p>
    <w:p w:rsidR="00BF1D2D" w:rsidRDefault="00BF1D2D" w:rsidP="00BF1D2D">
      <w:pPr>
        <w:pStyle w:val="Punkty"/>
        <w:numPr>
          <w:ilvl w:val="0"/>
          <w:numId w:val="0"/>
        </w:numPr>
        <w:ind w:left="720" w:hanging="360"/>
      </w:pPr>
    </w:p>
    <w:p w:rsidR="00BF1D2D" w:rsidRPr="00BF1D2D" w:rsidRDefault="00BF1D2D" w:rsidP="00BF1D2D">
      <w:pPr>
        <w:pStyle w:val="Punkty"/>
      </w:pPr>
      <w:r w:rsidRPr="00BF1D2D">
        <w:t>Optyczny wskaźnik wskazujący przyczynę wyłączenia aparatu (ręczne wyłączanie / wyzwolenie)</w:t>
      </w:r>
    </w:p>
    <w:p w:rsidR="00BF1D2D" w:rsidRPr="00BF1D2D" w:rsidRDefault="00BF1D2D" w:rsidP="00BF1D2D">
      <w:pPr>
        <w:pStyle w:val="Punkty"/>
      </w:pPr>
      <w:r w:rsidRPr="00BF1D2D">
        <w:t>Ochrona przy powstaniu wyprostowanych, gładkich prądów upływu w sieci a także sinusoidalnych i wyprostowanych pulsacyjnych.</w:t>
      </w:r>
    </w:p>
    <w:p w:rsidR="00BF1D2D" w:rsidRPr="00BF1D2D" w:rsidRDefault="00BF1D2D" w:rsidP="00BF1D2D">
      <w:pPr>
        <w:pStyle w:val="Punkty"/>
      </w:pPr>
      <w:r w:rsidRPr="00BF1D2D">
        <w:t>Możliwość bezpośredniego podłączenia do wyłączników różnicowoprądowych dwóch przewodów o różnych przekrojach</w:t>
      </w:r>
    </w:p>
    <w:p w:rsidR="00BF1D2D" w:rsidRPr="00BF1D2D" w:rsidRDefault="00BF1D2D" w:rsidP="00BF1D2D">
      <w:pPr>
        <w:pStyle w:val="Punkty"/>
      </w:pPr>
      <w:r w:rsidRPr="00BF1D2D">
        <w:t xml:space="preserve">Napięcie znamionowe udarowe wytrzymywane </w:t>
      </w:r>
      <w:proofErr w:type="spellStart"/>
      <w:r w:rsidRPr="00BF1D2D">
        <w:t>Uimp</w:t>
      </w:r>
      <w:proofErr w:type="spellEnd"/>
      <w:r w:rsidRPr="00BF1D2D">
        <w:t xml:space="preserve"> = 6kV / Napięcie izolacji 4P: </w:t>
      </w:r>
      <w:proofErr w:type="spellStart"/>
      <w:r w:rsidRPr="00BF1D2D">
        <w:t>Ui</w:t>
      </w:r>
      <w:proofErr w:type="spellEnd"/>
      <w:r w:rsidRPr="00BF1D2D">
        <w:t xml:space="preserve"> = 500 V, Stopień zanieczyszczenia: 3</w:t>
      </w:r>
    </w:p>
    <w:p w:rsidR="00BF1D2D" w:rsidRPr="00BF1D2D" w:rsidRDefault="00BF1D2D" w:rsidP="00BF1D2D">
      <w:pPr>
        <w:pStyle w:val="Punkty"/>
      </w:pPr>
      <w:r w:rsidRPr="00BF1D2D">
        <w:t>Znamionowy prąd wyłączalny warunkowy 10 000 A</w:t>
      </w:r>
    </w:p>
    <w:p w:rsidR="00BF1D2D" w:rsidRPr="00BF1D2D" w:rsidRDefault="00BF1D2D" w:rsidP="00BF1D2D">
      <w:pPr>
        <w:pStyle w:val="Punkty"/>
      </w:pPr>
      <w:r w:rsidRPr="00BF1D2D">
        <w:t>Trwałość elektryczna: 10 000 cykli</w:t>
      </w:r>
    </w:p>
    <w:p w:rsidR="00BF1D2D" w:rsidRPr="00BF1D2D" w:rsidRDefault="00BF1D2D" w:rsidP="00BF1D2D">
      <w:pPr>
        <w:pStyle w:val="Punkty"/>
      </w:pPr>
      <w:r w:rsidRPr="00BF1D2D">
        <w:t xml:space="preserve"> Dowolna pozycja montażu</w:t>
      </w:r>
    </w:p>
    <w:p w:rsidR="00BF1D2D" w:rsidRPr="00BF1D2D" w:rsidRDefault="00BF1D2D" w:rsidP="00BF1D2D">
      <w:pPr>
        <w:pStyle w:val="Punkty"/>
      </w:pPr>
      <w:r w:rsidRPr="00BF1D2D">
        <w:t>Dla zapewnienia jak największej żywotności aparatu, mechanizm przełączający powinien być zaprojektowany w taki sposób, aby zapewnić uniezależnienie prędkości zamykania styków od działania operatora.</w:t>
      </w:r>
    </w:p>
    <w:p w:rsidR="00BF1D2D" w:rsidRPr="00BF1D2D" w:rsidRDefault="00BF1D2D" w:rsidP="00BF1D2D">
      <w:pPr>
        <w:pStyle w:val="Punkty"/>
      </w:pPr>
      <w:r w:rsidRPr="00BF1D2D">
        <w:t>Wskaźnik LED potwierdzający zasilanie wyłącznika.</w:t>
      </w:r>
    </w:p>
    <w:p w:rsidR="00BF1D2D" w:rsidRPr="00653C52" w:rsidRDefault="00BF1D2D" w:rsidP="00BF1D2D">
      <w:pPr>
        <w:pStyle w:val="Punkty"/>
        <w:numPr>
          <w:ilvl w:val="0"/>
          <w:numId w:val="0"/>
        </w:numPr>
        <w:ind w:left="720" w:hanging="360"/>
      </w:pPr>
    </w:p>
    <w:p w:rsidR="00653C52" w:rsidRDefault="00653C52" w:rsidP="00653C52">
      <w:pPr>
        <w:pStyle w:val="Punkty"/>
        <w:numPr>
          <w:ilvl w:val="0"/>
          <w:numId w:val="0"/>
        </w:numPr>
        <w:ind w:left="360"/>
      </w:pPr>
      <w:r>
        <w:t xml:space="preserve">Wyłączniki </w:t>
      </w:r>
      <w:proofErr w:type="spellStart"/>
      <w:r>
        <w:t>nadprądowe</w:t>
      </w:r>
      <w:proofErr w:type="spellEnd"/>
      <w:r>
        <w:t xml:space="preserve"> z członem różnicowoprądowym </w:t>
      </w:r>
    </w:p>
    <w:p w:rsidR="00653C52" w:rsidRPr="00653C52" w:rsidRDefault="00653C52" w:rsidP="00653C52">
      <w:pPr>
        <w:pStyle w:val="Punkty"/>
      </w:pPr>
      <w:r w:rsidRPr="00653C52">
        <w:t xml:space="preserve">W wyłączniku </w:t>
      </w:r>
      <w:proofErr w:type="spellStart"/>
      <w:r w:rsidRPr="00653C52">
        <w:t>nadprądowym</w:t>
      </w:r>
      <w:proofErr w:type="spellEnd"/>
      <w:r w:rsidRPr="00653C52">
        <w:t xml:space="preserve"> z członem różnicowoprądowym możliwość wskazania przyczyny zadziałania (zadziałanie członu </w:t>
      </w:r>
      <w:proofErr w:type="spellStart"/>
      <w:r w:rsidRPr="00653C52">
        <w:t>nadprądowego</w:t>
      </w:r>
      <w:proofErr w:type="spellEnd"/>
      <w:r w:rsidRPr="00653C52">
        <w:t xml:space="preserve">, członu różnicowoprądowego) </w:t>
      </w:r>
    </w:p>
    <w:p w:rsidR="00653C52" w:rsidRDefault="00653C52" w:rsidP="00653C52">
      <w:pPr>
        <w:pStyle w:val="Punkty"/>
        <w:numPr>
          <w:ilvl w:val="0"/>
          <w:numId w:val="0"/>
        </w:numPr>
        <w:ind w:left="360"/>
      </w:pPr>
    </w:p>
    <w:p w:rsidR="00653C52" w:rsidRDefault="00653C52" w:rsidP="00653C52">
      <w:pPr>
        <w:pStyle w:val="Punkty"/>
        <w:numPr>
          <w:ilvl w:val="0"/>
          <w:numId w:val="0"/>
        </w:numPr>
        <w:ind w:left="360"/>
      </w:pPr>
      <w:r>
        <w:t xml:space="preserve">Wyłączniki </w:t>
      </w:r>
      <w:proofErr w:type="spellStart"/>
      <w:r>
        <w:t>nadprądowe</w:t>
      </w:r>
      <w:proofErr w:type="spellEnd"/>
      <w:r>
        <w:t xml:space="preserve"> </w:t>
      </w:r>
    </w:p>
    <w:p w:rsidR="00653C52" w:rsidRPr="00653C52" w:rsidRDefault="00653C52" w:rsidP="00653C52">
      <w:pPr>
        <w:pStyle w:val="Punkty"/>
      </w:pPr>
      <w:r w:rsidRPr="00653C52">
        <w:t>Trwałość elektryczna 10 000 cykli</w:t>
      </w:r>
    </w:p>
    <w:p w:rsidR="00653C52" w:rsidRPr="00653C52" w:rsidRDefault="00653C52" w:rsidP="00653C52">
      <w:pPr>
        <w:pStyle w:val="Punkty"/>
      </w:pPr>
      <w:r w:rsidRPr="00653C52">
        <w:t xml:space="preserve">Możliwość podłączenia do jednego zacisku wyłączników </w:t>
      </w:r>
      <w:proofErr w:type="spellStart"/>
      <w:r w:rsidRPr="00653C52">
        <w:t>nadprądowych</w:t>
      </w:r>
      <w:proofErr w:type="spellEnd"/>
      <w:r w:rsidRPr="00653C52">
        <w:t xml:space="preserve"> dwóch przewodów o takich samych przekrojach. </w:t>
      </w:r>
    </w:p>
    <w:p w:rsidR="00653C52" w:rsidRPr="00653C52" w:rsidRDefault="00653C52" w:rsidP="00653C52">
      <w:pPr>
        <w:pStyle w:val="Punkty"/>
      </w:pPr>
      <w:r w:rsidRPr="00653C52">
        <w:t xml:space="preserve">Dowolna pozycja montażu </w:t>
      </w:r>
    </w:p>
    <w:p w:rsidR="00653C52" w:rsidRDefault="00653C52" w:rsidP="00653C52">
      <w:pPr>
        <w:pStyle w:val="Punkty"/>
        <w:numPr>
          <w:ilvl w:val="0"/>
          <w:numId w:val="0"/>
        </w:numPr>
        <w:ind w:left="360"/>
      </w:pPr>
    </w:p>
    <w:p w:rsidR="00653C52" w:rsidRDefault="00653C52" w:rsidP="00653C52">
      <w:pPr>
        <w:pStyle w:val="Punkty"/>
        <w:numPr>
          <w:ilvl w:val="0"/>
          <w:numId w:val="0"/>
        </w:numPr>
        <w:ind w:left="360"/>
      </w:pPr>
      <w:r>
        <w:t xml:space="preserve">Wyłączniki różnicowoprądowe </w:t>
      </w:r>
    </w:p>
    <w:p w:rsidR="00653C52" w:rsidRPr="00653C52" w:rsidRDefault="00653C52" w:rsidP="00653C52">
      <w:pPr>
        <w:pStyle w:val="Punkty"/>
      </w:pPr>
      <w:r w:rsidRPr="00653C52">
        <w:t xml:space="preserve">Możliwość podłączenia do jednego zacisku wyłączników różnicowoprądowych dwóch przewodów o takich samych przekrojach. </w:t>
      </w:r>
    </w:p>
    <w:p w:rsidR="00653C52" w:rsidRPr="009F58B0" w:rsidRDefault="00653C52" w:rsidP="00653C52">
      <w:pPr>
        <w:pStyle w:val="Punkty"/>
      </w:pPr>
      <w:r w:rsidRPr="009F58B0">
        <w:t xml:space="preserve">Działanie wyłącznika niezależne od napięcia sieci </w:t>
      </w:r>
    </w:p>
    <w:p w:rsidR="005608E1" w:rsidRPr="009F58B0" w:rsidRDefault="00653C52" w:rsidP="00653C52">
      <w:pPr>
        <w:pStyle w:val="Punkty"/>
      </w:pPr>
      <w:r w:rsidRPr="009F58B0">
        <w:t>Dowolna pozycja montażu</w:t>
      </w:r>
    </w:p>
    <w:p w:rsidR="005608E1" w:rsidRPr="009F58B0" w:rsidRDefault="005608E1" w:rsidP="005608E1">
      <w:pPr>
        <w:pStyle w:val="Punkty"/>
        <w:numPr>
          <w:ilvl w:val="0"/>
          <w:numId w:val="0"/>
        </w:numPr>
        <w:ind w:left="720" w:hanging="360"/>
      </w:pPr>
      <w:r w:rsidRPr="009F58B0">
        <w:t>Parametry techniczne rozdzielnic:</w:t>
      </w:r>
    </w:p>
    <w:p w:rsidR="005608E1" w:rsidRPr="009F58B0" w:rsidRDefault="005608E1" w:rsidP="005608E1">
      <w:pPr>
        <w:pStyle w:val="Punkty"/>
      </w:pPr>
      <w:r w:rsidRPr="009F58B0">
        <w:t>System szyn zbiorczych aluminiowy lub miedziany</w:t>
      </w:r>
    </w:p>
    <w:p w:rsidR="005608E1" w:rsidRPr="009F58B0" w:rsidRDefault="005608E1" w:rsidP="005608E1">
      <w:pPr>
        <w:pStyle w:val="Punkty"/>
      </w:pPr>
      <w:r w:rsidRPr="009F58B0">
        <w:t>Możliwość rozbudowy do formy wygrodzenia 4B</w:t>
      </w:r>
      <w:r w:rsidR="00EA4EEE" w:rsidRPr="009F58B0">
        <w:t xml:space="preserve"> dotyczy RG</w:t>
      </w:r>
    </w:p>
    <w:p w:rsidR="005608E1" w:rsidRPr="009F58B0" w:rsidRDefault="005608E1" w:rsidP="005608E1">
      <w:pPr>
        <w:pStyle w:val="Punkty"/>
      </w:pPr>
      <w:r w:rsidRPr="009F58B0">
        <w:t>Zgodność z normą IEC 61439</w:t>
      </w:r>
    </w:p>
    <w:p w:rsidR="005608E1" w:rsidRPr="009F58B0" w:rsidRDefault="005608E1" w:rsidP="005608E1">
      <w:pPr>
        <w:pStyle w:val="Punkty"/>
      </w:pPr>
      <w:proofErr w:type="spellStart"/>
      <w:r w:rsidRPr="009F58B0">
        <w:t>Ik</w:t>
      </w:r>
      <w:proofErr w:type="spellEnd"/>
      <w:r w:rsidRPr="009F58B0">
        <w:t xml:space="preserve"> min 08</w:t>
      </w:r>
    </w:p>
    <w:p w:rsidR="00EF7493" w:rsidRPr="009F58B0" w:rsidRDefault="005608E1" w:rsidP="00CF7A1B">
      <w:pPr>
        <w:pStyle w:val="Punkty"/>
      </w:pPr>
      <w:r w:rsidRPr="009F58B0">
        <w:t>Kolor RAL9001</w:t>
      </w:r>
    </w:p>
    <w:p w:rsidR="00C33680" w:rsidRDefault="00C33680" w:rsidP="00C33680">
      <w:pPr>
        <w:pStyle w:val="Nagowki"/>
      </w:pPr>
      <w:bookmarkStart w:id="31" w:name="_Toc106735485"/>
      <w:r>
        <w:t>NORMY I PRZEPISY</w:t>
      </w:r>
      <w:bookmarkEnd w:id="31"/>
    </w:p>
    <w:p w:rsidR="00894826" w:rsidRDefault="00894826" w:rsidP="001251EB">
      <w:pPr>
        <w:pStyle w:val="Ogolny"/>
        <w:numPr>
          <w:ilvl w:val="0"/>
          <w:numId w:val="53"/>
        </w:numPr>
        <w:ind w:left="567" w:hanging="425"/>
      </w:pPr>
      <w:r>
        <w:t xml:space="preserve">Wytyczne projektowania Instalacji </w:t>
      </w:r>
      <w:r w:rsidR="00860066">
        <w:t>Elektrycznych</w:t>
      </w:r>
    </w:p>
    <w:p w:rsidR="00894826" w:rsidRDefault="00894826" w:rsidP="001251EB">
      <w:pPr>
        <w:pStyle w:val="Ogolny"/>
        <w:numPr>
          <w:ilvl w:val="0"/>
          <w:numId w:val="53"/>
        </w:numPr>
        <w:ind w:left="567" w:hanging="425"/>
      </w:pPr>
      <w:r>
        <w:t xml:space="preserve">Dokumentacja techniczno-ruchowa </w:t>
      </w:r>
      <w:r w:rsidR="00860066">
        <w:t>urządzeń</w:t>
      </w:r>
    </w:p>
    <w:p w:rsidR="0035459A" w:rsidRDefault="0035459A" w:rsidP="001251EB">
      <w:pPr>
        <w:pStyle w:val="Ogolny"/>
        <w:numPr>
          <w:ilvl w:val="0"/>
          <w:numId w:val="53"/>
        </w:numPr>
        <w:ind w:left="567" w:hanging="425"/>
      </w:pPr>
      <w:r>
        <w:t>PN-EN-6</w:t>
      </w:r>
      <w:r w:rsidR="00BD6EA1">
        <w:t>23</w:t>
      </w:r>
      <w:r>
        <w:t xml:space="preserve">05 – </w:t>
      </w:r>
      <w:r w:rsidR="00860066">
        <w:t>Ochrona odgromowa</w:t>
      </w:r>
    </w:p>
    <w:p w:rsidR="00860066" w:rsidRDefault="00860066" w:rsidP="001251EB">
      <w:pPr>
        <w:pStyle w:val="Ogolny"/>
        <w:numPr>
          <w:ilvl w:val="0"/>
          <w:numId w:val="53"/>
        </w:numPr>
        <w:ind w:left="567" w:hanging="425"/>
      </w:pPr>
      <w:r>
        <w:t>PN - EN 12</w:t>
      </w:r>
      <w:r w:rsidR="00795A7F">
        <w:t>4</w:t>
      </w:r>
      <w:r>
        <w:t>64 - 1  Światło i oświetlenie - oświetlenie miejsc pracy - część  1:  Miejsca pracy we wnętrzach.</w:t>
      </w:r>
    </w:p>
    <w:p w:rsidR="00894826" w:rsidRDefault="00894826" w:rsidP="001251EB">
      <w:pPr>
        <w:pStyle w:val="Ogolny"/>
        <w:numPr>
          <w:ilvl w:val="0"/>
          <w:numId w:val="53"/>
        </w:numPr>
        <w:ind w:left="567" w:hanging="425"/>
      </w:pPr>
      <w:r>
        <w:t>Karty katalogowe zastosowanych urządzeń</w:t>
      </w:r>
    </w:p>
    <w:p w:rsidR="007538E3" w:rsidRDefault="00E03CEB" w:rsidP="007538E3">
      <w:pPr>
        <w:pStyle w:val="Nagowki"/>
      </w:pPr>
      <w:bookmarkStart w:id="32" w:name="_Toc106735486"/>
      <w:r>
        <w:t>SPIS RYSUNKÓW</w:t>
      </w:r>
      <w:bookmarkEnd w:id="32"/>
    </w:p>
    <w:p w:rsidR="007538E3" w:rsidRPr="007538E3" w:rsidRDefault="007538E3" w:rsidP="007538E3">
      <w:pPr>
        <w:pStyle w:val="Akapitzlist"/>
        <w:keepNext/>
        <w:numPr>
          <w:ilvl w:val="0"/>
          <w:numId w:val="1"/>
        </w:numPr>
        <w:spacing w:before="240" w:after="283"/>
        <w:ind w:left="0"/>
        <w:outlineLvl w:val="0"/>
        <w:rPr>
          <w:rFonts w:eastAsia="Tahoma"/>
          <w:b/>
          <w:bCs/>
          <w:vanish/>
          <w:sz w:val="48"/>
          <w:szCs w:val="48"/>
        </w:rPr>
      </w:pPr>
    </w:p>
    <w:p w:rsidR="007538E3" w:rsidRPr="007538E3" w:rsidRDefault="007538E3" w:rsidP="007538E3">
      <w:pPr>
        <w:pStyle w:val="Akapitzlist"/>
        <w:keepNext/>
        <w:numPr>
          <w:ilvl w:val="0"/>
          <w:numId w:val="1"/>
        </w:numPr>
        <w:spacing w:before="240" w:after="283"/>
        <w:ind w:left="0"/>
        <w:outlineLvl w:val="0"/>
        <w:rPr>
          <w:rFonts w:eastAsia="Tahoma"/>
          <w:b/>
          <w:bCs/>
          <w:vanish/>
          <w:sz w:val="48"/>
          <w:szCs w:val="48"/>
        </w:rPr>
      </w:pPr>
    </w:p>
    <w:p w:rsidR="00205BDD" w:rsidRDefault="00205BDD" w:rsidP="00C92870">
      <w:pPr>
        <w:pStyle w:val="Rysunki"/>
        <w:ind w:hanging="436"/>
      </w:pPr>
      <w:bookmarkStart w:id="33" w:name="_Toc106735487"/>
      <w:r>
        <w:t>ZEWNĘTRZNE INSTALACJE ELEKTRYCZNE</w:t>
      </w:r>
      <w:bookmarkEnd w:id="33"/>
    </w:p>
    <w:p w:rsidR="00414063" w:rsidRDefault="00377AC8" w:rsidP="00C92870">
      <w:pPr>
        <w:pStyle w:val="Rysunki"/>
        <w:ind w:hanging="436"/>
      </w:pPr>
      <w:bookmarkStart w:id="34" w:name="_Toc106735488"/>
      <w:r>
        <w:t xml:space="preserve">RZUT </w:t>
      </w:r>
      <w:r w:rsidR="005220C6">
        <w:t>PARTERU</w:t>
      </w:r>
      <w:r w:rsidR="007A46C3">
        <w:t xml:space="preserve"> – INSTALACJE ELEKTRYCZNE</w:t>
      </w:r>
      <w:bookmarkEnd w:id="34"/>
      <w:r>
        <w:t xml:space="preserve"> </w:t>
      </w:r>
    </w:p>
    <w:p w:rsidR="005220C6" w:rsidRDefault="000114B8" w:rsidP="005220C6">
      <w:pPr>
        <w:pStyle w:val="Rysunki"/>
        <w:ind w:hanging="436"/>
      </w:pPr>
      <w:bookmarkStart w:id="35" w:name="_Toc106735489"/>
      <w:r>
        <w:t>RZUT I</w:t>
      </w:r>
      <w:r w:rsidR="005220C6">
        <w:t xml:space="preserve"> PIĘTRA – INSTALACJE ELEKTRYCZNE</w:t>
      </w:r>
      <w:bookmarkEnd w:id="35"/>
      <w:r w:rsidR="005220C6">
        <w:t xml:space="preserve"> </w:t>
      </w:r>
    </w:p>
    <w:p w:rsidR="00F32F06" w:rsidRDefault="00F32F06" w:rsidP="00F32F06">
      <w:pPr>
        <w:pStyle w:val="Rysunki"/>
        <w:ind w:hanging="436"/>
      </w:pPr>
      <w:bookmarkStart w:id="36" w:name="_Toc106735490"/>
      <w:r>
        <w:t xml:space="preserve">RZUT </w:t>
      </w:r>
      <w:r>
        <w:t>PARTERU</w:t>
      </w:r>
      <w:r>
        <w:t xml:space="preserve"> – INSTALACJE OŚWIETLENIA</w:t>
      </w:r>
      <w:bookmarkEnd w:id="36"/>
    </w:p>
    <w:p w:rsidR="007A46C3" w:rsidRDefault="007A46C3" w:rsidP="007A46C3">
      <w:pPr>
        <w:pStyle w:val="Rysunki"/>
        <w:ind w:hanging="436"/>
      </w:pPr>
      <w:bookmarkStart w:id="37" w:name="_Toc106735491"/>
      <w:r>
        <w:t xml:space="preserve">RZUT </w:t>
      </w:r>
      <w:r w:rsidR="000114B8">
        <w:t>I PIĘTRA</w:t>
      </w:r>
      <w:r>
        <w:t xml:space="preserve"> – INSTALACJE </w:t>
      </w:r>
      <w:r w:rsidR="000114B8">
        <w:t>OŚWIETLENIA</w:t>
      </w:r>
      <w:bookmarkEnd w:id="37"/>
    </w:p>
    <w:p w:rsidR="00414063" w:rsidRDefault="00377AC8" w:rsidP="00C92870">
      <w:pPr>
        <w:pStyle w:val="Rysunki"/>
        <w:ind w:hanging="436"/>
      </w:pPr>
      <w:bookmarkStart w:id="38" w:name="_Toc106735492"/>
      <w:r>
        <w:t xml:space="preserve">RZUT </w:t>
      </w:r>
      <w:r w:rsidR="000114B8">
        <w:t>DACHU</w:t>
      </w:r>
      <w:r w:rsidR="002177D7">
        <w:t xml:space="preserve"> </w:t>
      </w:r>
      <w:r w:rsidR="000114B8">
        <w:t>–</w:t>
      </w:r>
      <w:r w:rsidR="005220C6">
        <w:t xml:space="preserve"> </w:t>
      </w:r>
      <w:r w:rsidR="002177D7">
        <w:t>INSTALACJ</w:t>
      </w:r>
      <w:r w:rsidR="005220C6">
        <w:t>E</w:t>
      </w:r>
      <w:r w:rsidR="000114B8">
        <w:t xml:space="preserve"> ELEKTRYCZNE</w:t>
      </w:r>
      <w:bookmarkEnd w:id="38"/>
    </w:p>
    <w:p w:rsidR="007A46C3" w:rsidRDefault="000114B8" w:rsidP="007A46C3">
      <w:pPr>
        <w:pStyle w:val="Rysunki"/>
        <w:ind w:hanging="436"/>
      </w:pPr>
      <w:bookmarkStart w:id="39" w:name="_Toc106735493"/>
      <w:r>
        <w:t>SCHEMAT ROZDZIELNICY RG</w:t>
      </w:r>
      <w:bookmarkEnd w:id="39"/>
    </w:p>
    <w:p w:rsidR="007A46C3" w:rsidRDefault="000114B8" w:rsidP="007A46C3">
      <w:pPr>
        <w:pStyle w:val="Rysunki"/>
        <w:ind w:hanging="436"/>
      </w:pPr>
      <w:bookmarkStart w:id="40" w:name="_Toc106735494"/>
      <w:r>
        <w:t>SCHEMAT ROZDZIELNICY R1</w:t>
      </w:r>
      <w:bookmarkEnd w:id="40"/>
    </w:p>
    <w:p w:rsidR="000114B8" w:rsidRDefault="00F32F06" w:rsidP="000114B8">
      <w:pPr>
        <w:pStyle w:val="Rysunki"/>
        <w:ind w:hanging="436"/>
      </w:pPr>
      <w:bookmarkStart w:id="41" w:name="_Toc106735495"/>
      <w:r>
        <w:t xml:space="preserve">SCHEMAT </w:t>
      </w:r>
      <w:r w:rsidR="000114B8">
        <w:t>ROZDZIELNICY R</w:t>
      </w:r>
      <w:r>
        <w:t>2</w:t>
      </w:r>
      <w:bookmarkEnd w:id="41"/>
    </w:p>
    <w:p w:rsidR="00205BDD" w:rsidRDefault="00F32F06" w:rsidP="007A46C3">
      <w:pPr>
        <w:pStyle w:val="Rysunki"/>
        <w:ind w:hanging="436"/>
      </w:pPr>
      <w:bookmarkStart w:id="42" w:name="_Toc106735496"/>
      <w:r>
        <w:t>SCHEMAT</w:t>
      </w:r>
      <w:r w:rsidR="000114B8">
        <w:t xml:space="preserve"> ROZDZIELNICY RH</w:t>
      </w:r>
      <w:bookmarkEnd w:id="42"/>
    </w:p>
    <w:p w:rsidR="00205BDD" w:rsidRDefault="00205BDD" w:rsidP="00F32F06">
      <w:pPr>
        <w:pStyle w:val="Rysunki"/>
        <w:numPr>
          <w:ilvl w:val="0"/>
          <w:numId w:val="0"/>
        </w:numPr>
        <w:ind w:left="284"/>
      </w:pPr>
    </w:p>
    <w:p w:rsidR="00F32F06" w:rsidRDefault="00F32F06" w:rsidP="00F32F06">
      <w:pPr>
        <w:pStyle w:val="Rysunki"/>
        <w:numPr>
          <w:ilvl w:val="0"/>
          <w:numId w:val="0"/>
        </w:numPr>
        <w:ind w:left="284"/>
      </w:pPr>
    </w:p>
    <w:tbl>
      <w:tblPr>
        <w:tblW w:w="10009" w:type="dxa"/>
        <w:tblInd w:w="45" w:type="dxa"/>
        <w:tblLayout w:type="fixed"/>
        <w:tblCellMar>
          <w:left w:w="10" w:type="dxa"/>
          <w:right w:w="10" w:type="dxa"/>
        </w:tblCellMar>
        <w:tblLook w:val="0000" w:firstRow="0" w:lastRow="0" w:firstColumn="0" w:lastColumn="0" w:noHBand="0" w:noVBand="0"/>
      </w:tblPr>
      <w:tblGrid>
        <w:gridCol w:w="4688"/>
        <w:gridCol w:w="5321"/>
      </w:tblGrid>
      <w:tr w:rsidR="00EE71EB" w:rsidTr="00F32F06">
        <w:trPr>
          <w:trHeight w:val="2020"/>
        </w:trPr>
        <w:tc>
          <w:tcPr>
            <w:tcW w:w="4688"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rsidR="00EE71EB" w:rsidRDefault="00EE71EB" w:rsidP="00101778">
            <w:pPr>
              <w:pStyle w:val="Standarduser"/>
              <w:widowControl/>
              <w:suppressAutoHyphens w:val="0"/>
              <w:autoSpaceDE w:val="0"/>
              <w:snapToGrid w:val="0"/>
              <w:spacing w:before="57" w:after="57"/>
              <w:rPr>
                <w:rFonts w:eastAsia="Arial" w:cs="Arial"/>
                <w:color w:val="000000"/>
                <w:sz w:val="22"/>
                <w:szCs w:val="22"/>
              </w:rPr>
            </w:pPr>
            <w:r>
              <w:rPr>
                <w:rFonts w:eastAsia="Arial" w:cs="Arial"/>
                <w:color w:val="000000"/>
                <w:sz w:val="22"/>
                <w:szCs w:val="22"/>
              </w:rPr>
              <w:t>Projektant:</w:t>
            </w:r>
          </w:p>
          <w:p w:rsidR="0010369B" w:rsidRDefault="000114B8" w:rsidP="0010369B">
            <w:pPr>
              <w:pStyle w:val="Standarduser"/>
              <w:widowControl/>
              <w:suppressAutoHyphens w:val="0"/>
              <w:autoSpaceDE w:val="0"/>
              <w:snapToGrid w:val="0"/>
              <w:spacing w:before="57" w:after="57"/>
            </w:pPr>
            <w:r>
              <w:rPr>
                <w:rFonts w:eastAsia="Arial"/>
                <w:b/>
                <w:color w:val="000000"/>
                <w:sz w:val="22"/>
                <w:szCs w:val="22"/>
              </w:rPr>
              <w:t xml:space="preserve">mgr </w:t>
            </w:r>
            <w:r w:rsidR="0010369B" w:rsidRPr="000114B8">
              <w:rPr>
                <w:rFonts w:eastAsia="Arial"/>
                <w:b/>
                <w:color w:val="000000"/>
                <w:sz w:val="22"/>
                <w:szCs w:val="22"/>
              </w:rPr>
              <w:t>i</w:t>
            </w:r>
            <w:r w:rsidR="0010369B">
              <w:rPr>
                <w:rFonts w:eastAsia="Arial"/>
                <w:b/>
                <w:bCs/>
                <w:color w:val="000000"/>
                <w:sz w:val="22"/>
                <w:szCs w:val="22"/>
              </w:rPr>
              <w:t xml:space="preserve">nż.  </w:t>
            </w:r>
            <w:r>
              <w:rPr>
                <w:rFonts w:eastAsia="Arial"/>
                <w:b/>
                <w:bCs/>
                <w:color w:val="000000"/>
                <w:sz w:val="22"/>
                <w:szCs w:val="22"/>
              </w:rPr>
              <w:t>Marek Szamocki</w:t>
            </w:r>
          </w:p>
          <w:p w:rsidR="0010369B" w:rsidRDefault="0010369B" w:rsidP="0010369B">
            <w:pPr>
              <w:pStyle w:val="Standarduser"/>
              <w:widowControl/>
              <w:suppressAutoHyphens w:val="0"/>
              <w:autoSpaceDE w:val="0"/>
              <w:snapToGrid w:val="0"/>
              <w:spacing w:before="57" w:after="57"/>
              <w:rPr>
                <w:rFonts w:eastAsia="Arial"/>
                <w:b/>
                <w:bCs/>
                <w:color w:val="000000"/>
                <w:sz w:val="22"/>
                <w:szCs w:val="22"/>
              </w:rPr>
            </w:pPr>
          </w:p>
          <w:p w:rsidR="0010369B" w:rsidRDefault="0010369B" w:rsidP="0010369B">
            <w:pPr>
              <w:pStyle w:val="Standarduser"/>
              <w:widowControl/>
              <w:suppressAutoHyphens w:val="0"/>
              <w:autoSpaceDE w:val="0"/>
              <w:snapToGrid w:val="0"/>
              <w:spacing w:before="57" w:after="57"/>
              <w:rPr>
                <w:rFonts w:eastAsia="Arial"/>
                <w:color w:val="000000"/>
                <w:sz w:val="22"/>
                <w:szCs w:val="22"/>
              </w:rPr>
            </w:pPr>
            <w:r>
              <w:rPr>
                <w:rFonts w:eastAsia="Arial"/>
                <w:color w:val="000000"/>
                <w:sz w:val="22"/>
                <w:szCs w:val="22"/>
              </w:rPr>
              <w:t>…......................................</w:t>
            </w:r>
          </w:p>
          <w:p w:rsidR="00EE71EB" w:rsidRDefault="000114B8" w:rsidP="000114B8">
            <w:pPr>
              <w:pStyle w:val="Standard"/>
              <w:widowControl/>
              <w:suppressAutoHyphens w:val="0"/>
              <w:autoSpaceDE w:val="0"/>
              <w:snapToGrid w:val="0"/>
              <w:rPr>
                <w:rFonts w:eastAsia="Times New Roman" w:cs="Arial"/>
                <w:color w:val="000000"/>
                <w:sz w:val="20"/>
                <w:szCs w:val="20"/>
              </w:rPr>
            </w:pPr>
            <w:proofErr w:type="spellStart"/>
            <w:r>
              <w:rPr>
                <w:rFonts w:eastAsia="Arial" w:cs="Arial"/>
                <w:sz w:val="22"/>
                <w:szCs w:val="22"/>
              </w:rPr>
              <w:t>upr</w:t>
            </w:r>
            <w:proofErr w:type="spellEnd"/>
            <w:r>
              <w:rPr>
                <w:rFonts w:eastAsia="Arial" w:cs="Arial"/>
                <w:sz w:val="22"/>
                <w:szCs w:val="22"/>
              </w:rPr>
              <w:t>. bud</w:t>
            </w:r>
            <w:r w:rsidR="0010369B">
              <w:rPr>
                <w:rFonts w:eastAsia="Arial" w:cs="Arial"/>
                <w:sz w:val="22"/>
                <w:szCs w:val="22"/>
              </w:rPr>
              <w:t xml:space="preserve">. </w:t>
            </w:r>
            <w:r>
              <w:rPr>
                <w:rFonts w:eastAsia="Arial" w:cs="Arial"/>
                <w:sz w:val="22"/>
                <w:szCs w:val="22"/>
              </w:rPr>
              <w:t>LOD/1911/PWOE/12</w:t>
            </w:r>
            <w:r w:rsidR="0018658B">
              <w:rPr>
                <w:rFonts w:eastAsia="Arial" w:cs="Arial"/>
                <w:sz w:val="22"/>
                <w:szCs w:val="22"/>
              </w:rPr>
              <w:t xml:space="preserve"> </w:t>
            </w:r>
            <w:r w:rsidR="0010369B">
              <w:rPr>
                <w:rFonts w:eastAsia="Arial" w:cs="Arial"/>
                <w:sz w:val="22"/>
                <w:szCs w:val="22"/>
              </w:rPr>
              <w:t>w spec instalacyjno-inżynieryjnej w zakresie sieci elektrycznych.</w:t>
            </w:r>
            <w:r w:rsidR="0010369B">
              <w:rPr>
                <w:rFonts w:eastAsia="Arial" w:cs="Arial"/>
                <w:color w:val="000000"/>
                <w:sz w:val="22"/>
                <w:szCs w:val="22"/>
              </w:rPr>
              <w:t>/bez</w:t>
            </w:r>
            <w:r w:rsidR="000161E7">
              <w:rPr>
                <w:rFonts w:eastAsia="Arial" w:cs="Arial"/>
                <w:color w:val="000000"/>
                <w:sz w:val="22"/>
                <w:szCs w:val="22"/>
              </w:rPr>
              <w:t xml:space="preserve"> </w:t>
            </w:r>
            <w:r w:rsidR="0010369B">
              <w:rPr>
                <w:rFonts w:eastAsia="Arial" w:cs="Arial"/>
                <w:color w:val="000000"/>
                <w:sz w:val="22"/>
                <w:szCs w:val="22"/>
              </w:rPr>
              <w:t>ograniczeń/</w:t>
            </w:r>
          </w:p>
        </w:tc>
        <w:tc>
          <w:tcPr>
            <w:tcW w:w="5321"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rsidR="00EE71EB" w:rsidRDefault="00EE71EB" w:rsidP="00101778">
            <w:pPr>
              <w:pStyle w:val="Standarduser"/>
              <w:widowControl/>
              <w:suppressAutoHyphens w:val="0"/>
              <w:autoSpaceDE w:val="0"/>
              <w:snapToGrid w:val="0"/>
              <w:spacing w:before="57" w:after="57"/>
              <w:rPr>
                <w:rFonts w:eastAsia="Arial"/>
                <w:color w:val="000000"/>
                <w:sz w:val="22"/>
                <w:szCs w:val="22"/>
              </w:rPr>
            </w:pPr>
            <w:r>
              <w:rPr>
                <w:rFonts w:eastAsia="Arial"/>
                <w:color w:val="000000"/>
                <w:sz w:val="22"/>
                <w:szCs w:val="22"/>
              </w:rPr>
              <w:t>Sprawdzający:</w:t>
            </w:r>
          </w:p>
          <w:p w:rsidR="0010369B" w:rsidRDefault="005220C6" w:rsidP="0010369B">
            <w:pPr>
              <w:pStyle w:val="Standard"/>
              <w:widowControl/>
              <w:suppressAutoHyphens w:val="0"/>
              <w:autoSpaceDE w:val="0"/>
              <w:snapToGrid w:val="0"/>
              <w:rPr>
                <w:b/>
                <w:bCs/>
                <w:color w:val="000000"/>
              </w:rPr>
            </w:pPr>
            <w:r>
              <w:rPr>
                <w:b/>
                <w:bCs/>
                <w:color w:val="000000"/>
              </w:rPr>
              <w:t>m</w:t>
            </w:r>
            <w:r w:rsidR="0018658B">
              <w:rPr>
                <w:b/>
                <w:bCs/>
                <w:color w:val="000000"/>
              </w:rPr>
              <w:t>gr inż. Jacek Frydrysiak</w:t>
            </w:r>
          </w:p>
          <w:p w:rsidR="0010369B" w:rsidRDefault="0010369B" w:rsidP="0010369B">
            <w:pPr>
              <w:pStyle w:val="Standard"/>
              <w:widowControl/>
              <w:suppressAutoHyphens w:val="0"/>
              <w:autoSpaceDE w:val="0"/>
              <w:snapToGrid w:val="0"/>
              <w:rPr>
                <w:color w:val="000000"/>
              </w:rPr>
            </w:pPr>
          </w:p>
          <w:p w:rsidR="00282C7B" w:rsidRDefault="00282C7B" w:rsidP="0010369B">
            <w:pPr>
              <w:pStyle w:val="Standard"/>
              <w:widowControl/>
              <w:suppressAutoHyphens w:val="0"/>
              <w:autoSpaceDE w:val="0"/>
              <w:snapToGrid w:val="0"/>
              <w:rPr>
                <w:color w:val="000000"/>
              </w:rPr>
            </w:pPr>
          </w:p>
          <w:p w:rsidR="0010369B" w:rsidRDefault="0010369B" w:rsidP="0010369B">
            <w:pPr>
              <w:pStyle w:val="Standard"/>
              <w:widowControl/>
              <w:suppressAutoHyphens w:val="0"/>
              <w:autoSpaceDE w:val="0"/>
              <w:snapToGrid w:val="0"/>
              <w:rPr>
                <w:color w:val="000000"/>
              </w:rPr>
            </w:pPr>
            <w:r>
              <w:rPr>
                <w:color w:val="000000"/>
              </w:rPr>
              <w:t>…......................................................</w:t>
            </w:r>
          </w:p>
          <w:p w:rsidR="00EE71EB" w:rsidRDefault="0018658B" w:rsidP="0018658B">
            <w:pPr>
              <w:pStyle w:val="Standarduser"/>
              <w:spacing w:after="0"/>
            </w:pPr>
            <w:proofErr w:type="spellStart"/>
            <w:r>
              <w:rPr>
                <w:rFonts w:eastAsia="Arial" w:cs="Arial"/>
                <w:sz w:val="22"/>
                <w:szCs w:val="22"/>
              </w:rPr>
              <w:t>upr</w:t>
            </w:r>
            <w:proofErr w:type="spellEnd"/>
            <w:r>
              <w:rPr>
                <w:rFonts w:eastAsia="Arial" w:cs="Arial"/>
                <w:sz w:val="22"/>
                <w:szCs w:val="22"/>
              </w:rPr>
              <w:t>. Bud. 617/94/WŁ w spec instalacyjno-inżynieryjnej w zakresie sieci elektrycznych.</w:t>
            </w:r>
            <w:r>
              <w:rPr>
                <w:rFonts w:eastAsia="Arial" w:cs="Arial"/>
                <w:color w:val="000000"/>
                <w:sz w:val="22"/>
                <w:szCs w:val="22"/>
              </w:rPr>
              <w:t>/bez</w:t>
            </w:r>
            <w:r w:rsidR="000161E7">
              <w:rPr>
                <w:rFonts w:eastAsia="Arial" w:cs="Arial"/>
                <w:color w:val="000000"/>
                <w:sz w:val="22"/>
                <w:szCs w:val="22"/>
              </w:rPr>
              <w:t xml:space="preserve"> </w:t>
            </w:r>
            <w:r>
              <w:rPr>
                <w:rFonts w:eastAsia="Arial" w:cs="Arial"/>
                <w:color w:val="000000"/>
                <w:sz w:val="22"/>
                <w:szCs w:val="22"/>
              </w:rPr>
              <w:t>ograniczeń/</w:t>
            </w:r>
          </w:p>
        </w:tc>
      </w:tr>
    </w:tbl>
    <w:p w:rsidR="005C599F" w:rsidRDefault="005C599F" w:rsidP="00081B47"/>
    <w:sectPr w:rsidR="005C599F" w:rsidSect="002D0DB6">
      <w:headerReference w:type="default" r:id="rId12"/>
      <w:footerReference w:type="default" r:id="rId13"/>
      <w:headerReference w:type="first" r:id="rId14"/>
      <w:pgSz w:w="11905" w:h="16837"/>
      <w:pgMar w:top="1134" w:right="1134" w:bottom="1134" w:left="1134" w:header="0" w:footer="708"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75C" w:rsidRDefault="007D575C" w:rsidP="00EE71EB">
      <w:r>
        <w:separator/>
      </w:r>
    </w:p>
  </w:endnote>
  <w:endnote w:type="continuationSeparator" w:id="0">
    <w:p w:rsidR="007D575C" w:rsidRDefault="007D575C" w:rsidP="00EE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StarSymbol, 'Arial Unicode M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Gentium Basic'">
    <w:altName w:val="Times New Roman"/>
    <w:charset w:val="00"/>
    <w:family w:val="roman"/>
    <w:pitch w:val="default"/>
  </w:font>
  <w:font w:name="Arial Narrow">
    <w:panose1 w:val="020B0606020202030204"/>
    <w:charset w:val="EE"/>
    <w:family w:val="swiss"/>
    <w:pitch w:val="variable"/>
    <w:sig w:usb0="00000287" w:usb1="00000800" w:usb2="00000000" w:usb3="00000000" w:csb0="0000009F" w:csb1="00000000"/>
  </w:font>
  <w:font w:name="0">
    <w:panose1 w:val="00000000000000000000"/>
    <w:charset w:val="00"/>
    <w:family w:val="roman"/>
    <w:notTrueType/>
    <w:pitch w:val="default"/>
  </w:font>
  <w:font w:name="Liberation Serif">
    <w:altName w:val="Times New Roman"/>
    <w:charset w:val="EE"/>
    <w:family w:val="roman"/>
    <w:pitch w:val="variable"/>
  </w:font>
  <w:font w:name="Cambria">
    <w:panose1 w:val="02040503050406030204"/>
    <w:charset w:val="EE"/>
    <w:family w:val="roman"/>
    <w:pitch w:val="variable"/>
    <w:sig w:usb0="E00006FF" w:usb1="420024FF" w:usb2="02000000" w:usb3="00000000" w:csb0="0000019F" w:csb1="00000000"/>
  </w:font>
  <w:font w:name="Myriad Pro Light">
    <w:altName w:val="Times New Roman"/>
    <w:panose1 w:val="00000000000000000000"/>
    <w:charset w:val="00"/>
    <w:family w:val="swiss"/>
    <w:notTrueType/>
    <w:pitch w:val="variable"/>
    <w:sig w:usb0="00000001" w:usb1="00000001" w:usb2="00000000" w:usb3="00000000" w:csb0="0000019F" w:csb1="00000000"/>
  </w:font>
  <w:font w:name="TimesNewRomanPS">
    <w:panose1 w:val="00000000000000000000"/>
    <w:charset w:val="EE"/>
    <w:family w:val="roman"/>
    <w:notTrueType/>
    <w:pitch w:val="default"/>
    <w:sig w:usb0="00000005" w:usb1="00000000" w:usb2="00000000" w:usb3="00000000" w:csb0="00000002" w:csb1="00000000"/>
  </w:font>
  <w:font w:name="Helvetica Neue">
    <w:altName w:val="Arial"/>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E6" w:rsidRDefault="003700E6">
    <w:pPr>
      <w:pStyle w:val="Stopka"/>
      <w:jc w:val="right"/>
    </w:pPr>
    <w:r>
      <w:rPr>
        <w:i w:val="0"/>
      </w:rPr>
      <w:t>E</w:t>
    </w:r>
    <w:r>
      <w:rPr>
        <w:i w:val="0"/>
      </w:rPr>
      <w:fldChar w:fldCharType="begin"/>
    </w:r>
    <w:r>
      <w:rPr>
        <w:i w:val="0"/>
      </w:rPr>
      <w:instrText xml:space="preserve"> PAGE </w:instrText>
    </w:r>
    <w:r>
      <w:rPr>
        <w:i w:val="0"/>
      </w:rPr>
      <w:fldChar w:fldCharType="separate"/>
    </w:r>
    <w:r w:rsidR="001352F8">
      <w:rPr>
        <w:i w:val="0"/>
        <w:noProof/>
      </w:rPr>
      <w:t>2</w:t>
    </w:r>
    <w:r>
      <w:rPr>
        <w:i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75C" w:rsidRDefault="007D575C" w:rsidP="00EE71EB">
      <w:r>
        <w:separator/>
      </w:r>
    </w:p>
  </w:footnote>
  <w:footnote w:type="continuationSeparator" w:id="0">
    <w:p w:rsidR="007D575C" w:rsidRDefault="007D575C" w:rsidP="00EE71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0E6" w:rsidRDefault="003700E6">
    <w:pPr>
      <w:pStyle w:val="Nagwek"/>
      <w:outlineLvl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2F8" w:rsidRDefault="001352F8">
    <w:pPr>
      <w:pStyle w:val="Nagwek"/>
    </w:pPr>
    <w:r>
      <w:rPr>
        <w:noProof/>
      </w:rPr>
      <w:drawing>
        <wp:anchor distT="0" distB="0" distL="114300" distR="114300" simplePos="0" relativeHeight="251659264" behindDoc="0" locked="0" layoutInCell="1" allowOverlap="1" wp14:anchorId="70C9E5E6" wp14:editId="0C85A996">
          <wp:simplePos x="0" y="0"/>
          <wp:positionH relativeFrom="column">
            <wp:posOffset>-280181</wp:posOffset>
          </wp:positionH>
          <wp:positionV relativeFrom="paragraph">
            <wp:posOffset>470340</wp:posOffset>
          </wp:positionV>
          <wp:extent cx="3387090" cy="634365"/>
          <wp:effectExtent l="0" t="0" r="381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87090" cy="634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FF601A"/>
    <w:multiLevelType w:val="multilevel"/>
    <w:tmpl w:val="3312A880"/>
    <w:styleLink w:val="WWNum7"/>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2">
    <w:nsid w:val="06D42570"/>
    <w:multiLevelType w:val="multilevel"/>
    <w:tmpl w:val="A0963FB6"/>
    <w:lvl w:ilvl="0">
      <w:numFmt w:val="bullet"/>
      <w:pStyle w:val="Punkty"/>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nsid w:val="071A1294"/>
    <w:multiLevelType w:val="multilevel"/>
    <w:tmpl w:val="F132A5A4"/>
    <w:styleLink w:val="WW8Num7"/>
    <w:lvl w:ilvl="0">
      <w:numFmt w:val="bullet"/>
      <w:lvlText w:val=""/>
      <w:lvlJc w:val="left"/>
      <w:rPr>
        <w:rFonts w:ascii="Symbol" w:hAnsi="Symbol" w:cs="Symbol"/>
        <w:sz w:val="20"/>
      </w:rPr>
    </w:lvl>
    <w:lvl w:ilvl="1">
      <w:numFmt w:val="bullet"/>
      <w:lvlText w:val="o"/>
      <w:lvlJc w:val="left"/>
      <w:rPr>
        <w:rFonts w:ascii="Courier New" w:hAnsi="Courier New" w:cs="Courier New"/>
        <w:sz w:val="20"/>
      </w:rPr>
    </w:lvl>
    <w:lvl w:ilvl="2">
      <w:numFmt w:val="bullet"/>
      <w:lvlText w:val=""/>
      <w:lvlJc w:val="left"/>
      <w:rPr>
        <w:rFonts w:ascii="Wingdings" w:hAnsi="Wingdings" w:cs="Wingdings"/>
        <w:sz w:val="20"/>
      </w:rPr>
    </w:lvl>
    <w:lvl w:ilvl="3">
      <w:numFmt w:val="bullet"/>
      <w:lvlText w:val=""/>
      <w:lvlJc w:val="left"/>
      <w:rPr>
        <w:rFonts w:ascii="Wingdings" w:hAnsi="Wingdings" w:cs="Wingdings"/>
        <w:sz w:val="20"/>
      </w:rPr>
    </w:lvl>
    <w:lvl w:ilvl="4">
      <w:numFmt w:val="bullet"/>
      <w:lvlText w:val=""/>
      <w:lvlJc w:val="left"/>
      <w:rPr>
        <w:rFonts w:ascii="Wingdings" w:hAnsi="Wingdings" w:cs="Wingdings"/>
        <w:sz w:val="20"/>
      </w:rPr>
    </w:lvl>
    <w:lvl w:ilvl="5">
      <w:numFmt w:val="bullet"/>
      <w:lvlText w:val=""/>
      <w:lvlJc w:val="left"/>
      <w:rPr>
        <w:rFonts w:ascii="Wingdings" w:hAnsi="Wingdings" w:cs="Wingdings"/>
        <w:sz w:val="20"/>
      </w:rPr>
    </w:lvl>
    <w:lvl w:ilvl="6">
      <w:numFmt w:val="bullet"/>
      <w:lvlText w:val=""/>
      <w:lvlJc w:val="left"/>
      <w:rPr>
        <w:rFonts w:ascii="Wingdings" w:hAnsi="Wingdings" w:cs="Wingdings"/>
        <w:sz w:val="20"/>
      </w:rPr>
    </w:lvl>
    <w:lvl w:ilvl="7">
      <w:numFmt w:val="bullet"/>
      <w:lvlText w:val=""/>
      <w:lvlJc w:val="left"/>
      <w:rPr>
        <w:rFonts w:ascii="Wingdings" w:hAnsi="Wingdings" w:cs="Wingdings"/>
        <w:sz w:val="20"/>
      </w:rPr>
    </w:lvl>
    <w:lvl w:ilvl="8">
      <w:numFmt w:val="bullet"/>
      <w:lvlText w:val=""/>
      <w:lvlJc w:val="left"/>
      <w:rPr>
        <w:rFonts w:ascii="Wingdings" w:hAnsi="Wingdings" w:cs="Wingdings"/>
        <w:sz w:val="20"/>
      </w:rPr>
    </w:lvl>
  </w:abstractNum>
  <w:abstractNum w:abstractNumId="4">
    <w:nsid w:val="07F27F9C"/>
    <w:multiLevelType w:val="multilevel"/>
    <w:tmpl w:val="AA7843E2"/>
    <w:styleLink w:val="WWOutlineListStyle4"/>
    <w:lvl w:ilvl="0">
      <w:start w:val="1"/>
      <w:numFmt w:val="decimal"/>
      <w:lvlText w:val="%1."/>
      <w:lvlJc w:val="left"/>
    </w:lvl>
    <w:lvl w:ilvl="1">
      <w:start w:val="1"/>
      <w:numFmt w:val="decimal"/>
      <w:lvlText w:val="%1.%2 "/>
      <w:lvlJc w:val="left"/>
    </w:lvl>
    <w:lvl w:ilvl="2">
      <w:start w:val="1"/>
      <w:numFmt w:val="decimal"/>
      <w:lvlText w:val="%1.%2.%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AAE5D46"/>
    <w:multiLevelType w:val="multilevel"/>
    <w:tmpl w:val="1A5C8344"/>
    <w:styleLink w:val="WWNum24"/>
    <w:lvl w:ilvl="0">
      <w:numFmt w:val="bullet"/>
      <w:lvlText w:val=""/>
      <w:lvlJc w:val="left"/>
      <w:rPr>
        <w:color w:val="00000A"/>
      </w:rPr>
    </w:lvl>
    <w:lvl w:ilvl="1">
      <w:numFmt w:val="bullet"/>
      <w:lvlText w:val="o"/>
      <w:lvlJc w:val="left"/>
      <w:rPr>
        <w:rFonts w:ascii="Courier New" w:hAnsi="Courier New" w:cs="Courier New"/>
      </w:rPr>
    </w:lvl>
    <w:lvl w:ilvl="2">
      <w:numFmt w:val="bullet"/>
      <w:lvlText w:val=""/>
      <w:lvlJc w:val="left"/>
      <w:rPr>
        <w:rFonts w:ascii="Wingdings" w:hAnsi="Wingdings"/>
        <w:sz w:val="24"/>
      </w:rPr>
    </w:lvl>
    <w:lvl w:ilvl="3">
      <w:numFmt w:val="bullet"/>
      <w:lvlText w:val=""/>
      <w:lvlJc w:val="left"/>
      <w:rPr>
        <w:color w:val="00000A"/>
      </w:rPr>
    </w:lvl>
    <w:lvl w:ilvl="4">
      <w:numFmt w:val="bullet"/>
      <w:lvlText w:val="o"/>
      <w:lvlJc w:val="left"/>
      <w:rPr>
        <w:rFonts w:ascii="Courier New" w:hAnsi="Courier New" w:cs="Courier New"/>
      </w:rPr>
    </w:lvl>
    <w:lvl w:ilvl="5">
      <w:numFmt w:val="bullet"/>
      <w:lvlText w:val=""/>
      <w:lvlJc w:val="left"/>
      <w:rPr>
        <w:rFonts w:ascii="Wingdings" w:hAnsi="Wingdings"/>
        <w:sz w:val="24"/>
      </w:rPr>
    </w:lvl>
    <w:lvl w:ilvl="6">
      <w:numFmt w:val="bullet"/>
      <w:lvlText w:val=""/>
      <w:lvlJc w:val="left"/>
      <w:rPr>
        <w:color w:val="00000A"/>
      </w:rPr>
    </w:lvl>
    <w:lvl w:ilvl="7">
      <w:numFmt w:val="bullet"/>
      <w:lvlText w:val="o"/>
      <w:lvlJc w:val="left"/>
      <w:rPr>
        <w:rFonts w:ascii="Courier New" w:hAnsi="Courier New" w:cs="Courier New"/>
      </w:rPr>
    </w:lvl>
    <w:lvl w:ilvl="8">
      <w:numFmt w:val="bullet"/>
      <w:lvlText w:val=""/>
      <w:lvlJc w:val="left"/>
      <w:rPr>
        <w:rFonts w:ascii="Wingdings" w:hAnsi="Wingdings"/>
        <w:sz w:val="24"/>
      </w:rPr>
    </w:lvl>
  </w:abstractNum>
  <w:abstractNum w:abstractNumId="6">
    <w:nsid w:val="0CB067DA"/>
    <w:multiLevelType w:val="multilevel"/>
    <w:tmpl w:val="C9E6F8D6"/>
    <w:styleLink w:val="WWNum4"/>
    <w:lvl w:ilvl="0">
      <w:start w:val="1"/>
      <w:numFmt w:val="decimal"/>
      <w:lvlText w:val="%1."/>
      <w:lvlJc w:val="left"/>
      <w:rPr>
        <w:sz w:val="24"/>
      </w:rPr>
    </w:lvl>
    <w:lvl w:ilvl="1">
      <w:start w:val="1"/>
      <w:numFmt w:val="lowerLetter"/>
      <w:lvlText w:val="%1.%2"/>
      <w:lvlJc w:val="left"/>
      <w:rPr>
        <w:color w:val="00000A"/>
      </w:rPr>
    </w:lvl>
    <w:lvl w:ilvl="2">
      <w:start w:val="1"/>
      <w:numFmt w:val="lowerRoman"/>
      <w:lvlText w:val="%1.%2.%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7">
    <w:nsid w:val="0D9D6C99"/>
    <w:multiLevelType w:val="multilevel"/>
    <w:tmpl w:val="E2543ACC"/>
    <w:styleLink w:val="WWNum18"/>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8">
    <w:nsid w:val="0E5E4EA6"/>
    <w:multiLevelType w:val="multilevel"/>
    <w:tmpl w:val="E0E0B6A6"/>
    <w:styleLink w:val="WW8Num14"/>
    <w:lvl w:ilvl="0">
      <w:numFmt w:val="bullet"/>
      <w:lvlText w:val=""/>
      <w:lvlJc w:val="left"/>
      <w:rPr>
        <w:rFonts w:ascii="Symbol" w:hAnsi="Symbol" w:cs="Symbol"/>
        <w:sz w:val="20"/>
      </w:rPr>
    </w:lvl>
    <w:lvl w:ilvl="1">
      <w:numFmt w:val="bullet"/>
      <w:lvlText w:val="o"/>
      <w:lvlJc w:val="left"/>
      <w:rPr>
        <w:rFonts w:ascii="Courier New" w:hAnsi="Courier New" w:cs="Courier New"/>
        <w:sz w:val="20"/>
      </w:rPr>
    </w:lvl>
    <w:lvl w:ilvl="2">
      <w:numFmt w:val="bullet"/>
      <w:lvlText w:val=""/>
      <w:lvlJc w:val="left"/>
      <w:rPr>
        <w:rFonts w:ascii="Wingdings" w:hAnsi="Wingdings" w:cs="Wingdings"/>
        <w:sz w:val="20"/>
      </w:rPr>
    </w:lvl>
    <w:lvl w:ilvl="3">
      <w:numFmt w:val="bullet"/>
      <w:lvlText w:val=""/>
      <w:lvlJc w:val="left"/>
      <w:rPr>
        <w:rFonts w:ascii="Wingdings" w:hAnsi="Wingdings" w:cs="Wingdings"/>
        <w:sz w:val="20"/>
      </w:rPr>
    </w:lvl>
    <w:lvl w:ilvl="4">
      <w:numFmt w:val="bullet"/>
      <w:lvlText w:val=""/>
      <w:lvlJc w:val="left"/>
      <w:rPr>
        <w:rFonts w:ascii="Wingdings" w:hAnsi="Wingdings" w:cs="Wingdings"/>
        <w:sz w:val="20"/>
      </w:rPr>
    </w:lvl>
    <w:lvl w:ilvl="5">
      <w:numFmt w:val="bullet"/>
      <w:lvlText w:val=""/>
      <w:lvlJc w:val="left"/>
      <w:rPr>
        <w:rFonts w:ascii="Wingdings" w:hAnsi="Wingdings" w:cs="Wingdings"/>
        <w:sz w:val="20"/>
      </w:rPr>
    </w:lvl>
    <w:lvl w:ilvl="6">
      <w:numFmt w:val="bullet"/>
      <w:lvlText w:val=""/>
      <w:lvlJc w:val="left"/>
      <w:rPr>
        <w:rFonts w:ascii="Wingdings" w:hAnsi="Wingdings" w:cs="Wingdings"/>
        <w:sz w:val="20"/>
      </w:rPr>
    </w:lvl>
    <w:lvl w:ilvl="7">
      <w:numFmt w:val="bullet"/>
      <w:lvlText w:val=""/>
      <w:lvlJc w:val="left"/>
      <w:rPr>
        <w:rFonts w:ascii="Wingdings" w:hAnsi="Wingdings" w:cs="Wingdings"/>
        <w:sz w:val="20"/>
      </w:rPr>
    </w:lvl>
    <w:lvl w:ilvl="8">
      <w:numFmt w:val="bullet"/>
      <w:lvlText w:val=""/>
      <w:lvlJc w:val="left"/>
      <w:rPr>
        <w:rFonts w:ascii="Wingdings" w:hAnsi="Wingdings" w:cs="Wingdings"/>
        <w:sz w:val="20"/>
      </w:rPr>
    </w:lvl>
  </w:abstractNum>
  <w:abstractNum w:abstractNumId="9">
    <w:nsid w:val="0FBB3086"/>
    <w:multiLevelType w:val="multilevel"/>
    <w:tmpl w:val="918C18FE"/>
    <w:styleLink w:val="WWNum14"/>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10">
    <w:nsid w:val="1084476E"/>
    <w:multiLevelType w:val="multilevel"/>
    <w:tmpl w:val="1046906C"/>
    <w:styleLink w:val="WWNum5"/>
    <w:lvl w:ilvl="0">
      <w:numFmt w:val="bullet"/>
      <w:lvlText w:val=""/>
      <w:lvlJc w:val="left"/>
      <w:rPr>
        <w:rFonts w:ascii="Symbol" w:hAnsi="Symbol"/>
      </w:rPr>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11">
    <w:nsid w:val="127260D9"/>
    <w:multiLevelType w:val="multilevel"/>
    <w:tmpl w:val="8468EFC0"/>
    <w:styleLink w:val="WWNum15"/>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12">
    <w:nsid w:val="13F141E7"/>
    <w:multiLevelType w:val="multilevel"/>
    <w:tmpl w:val="DA3CC45E"/>
    <w:styleLink w:val="WWNum1"/>
    <w:lvl w:ilvl="0">
      <w:numFmt w:val="bullet"/>
      <w:lvlText w:val="•"/>
      <w:lvlJc w:val="left"/>
      <w:rPr>
        <w:rFonts w:ascii="OpenSymbol" w:hAnsi="OpenSymbol" w:cs="Arial"/>
        <w:b w:val="0"/>
        <w:i w:val="0"/>
        <w:sz w:val="22"/>
        <w:szCs w:val="22"/>
      </w:rPr>
    </w:lvl>
    <w:lvl w:ilvl="1">
      <w:numFmt w:val="bullet"/>
      <w:lvlText w:val="◦"/>
      <w:lvlJc w:val="left"/>
      <w:rPr>
        <w:rFonts w:ascii="OpenSymbol" w:hAnsi="OpenSymbol" w:cs="Arial"/>
        <w:b w:val="0"/>
        <w:i w:val="0"/>
        <w:sz w:val="22"/>
        <w:szCs w:val="22"/>
      </w:rPr>
    </w:lvl>
    <w:lvl w:ilvl="2">
      <w:numFmt w:val="bullet"/>
      <w:lvlText w:val="▪"/>
      <w:lvlJc w:val="left"/>
      <w:rPr>
        <w:rFonts w:ascii="OpenSymbol" w:hAnsi="OpenSymbol" w:cs="Arial"/>
        <w:b w:val="0"/>
        <w:i w:val="0"/>
        <w:sz w:val="22"/>
        <w:szCs w:val="22"/>
      </w:rPr>
    </w:lvl>
    <w:lvl w:ilvl="3">
      <w:numFmt w:val="bullet"/>
      <w:lvlText w:val="•"/>
      <w:lvlJc w:val="left"/>
      <w:rPr>
        <w:rFonts w:ascii="OpenSymbol" w:hAnsi="OpenSymbol" w:cs="Arial"/>
        <w:b w:val="0"/>
        <w:i w:val="0"/>
        <w:sz w:val="22"/>
        <w:szCs w:val="22"/>
      </w:rPr>
    </w:lvl>
    <w:lvl w:ilvl="4">
      <w:numFmt w:val="bullet"/>
      <w:lvlText w:val="◦"/>
      <w:lvlJc w:val="left"/>
      <w:rPr>
        <w:rFonts w:ascii="OpenSymbol" w:hAnsi="OpenSymbol" w:cs="Arial"/>
        <w:b w:val="0"/>
        <w:i w:val="0"/>
        <w:sz w:val="22"/>
        <w:szCs w:val="22"/>
      </w:rPr>
    </w:lvl>
    <w:lvl w:ilvl="5">
      <w:numFmt w:val="bullet"/>
      <w:lvlText w:val="▪"/>
      <w:lvlJc w:val="left"/>
      <w:rPr>
        <w:rFonts w:ascii="OpenSymbol" w:hAnsi="OpenSymbol" w:cs="Arial"/>
        <w:b w:val="0"/>
        <w:i w:val="0"/>
        <w:sz w:val="22"/>
        <w:szCs w:val="22"/>
      </w:rPr>
    </w:lvl>
    <w:lvl w:ilvl="6">
      <w:numFmt w:val="bullet"/>
      <w:lvlText w:val="•"/>
      <w:lvlJc w:val="left"/>
      <w:rPr>
        <w:rFonts w:ascii="OpenSymbol" w:hAnsi="OpenSymbol" w:cs="Arial"/>
        <w:b w:val="0"/>
        <w:i w:val="0"/>
        <w:sz w:val="22"/>
        <w:szCs w:val="22"/>
      </w:rPr>
    </w:lvl>
    <w:lvl w:ilvl="7">
      <w:numFmt w:val="bullet"/>
      <w:lvlText w:val="◦"/>
      <w:lvlJc w:val="left"/>
      <w:rPr>
        <w:rFonts w:ascii="OpenSymbol" w:hAnsi="OpenSymbol" w:cs="Arial"/>
        <w:b w:val="0"/>
        <w:i w:val="0"/>
        <w:sz w:val="22"/>
        <w:szCs w:val="22"/>
      </w:rPr>
    </w:lvl>
    <w:lvl w:ilvl="8">
      <w:numFmt w:val="bullet"/>
      <w:lvlText w:val="▪"/>
      <w:lvlJc w:val="left"/>
      <w:rPr>
        <w:rFonts w:ascii="OpenSymbol" w:hAnsi="OpenSymbol" w:cs="Arial"/>
        <w:b w:val="0"/>
        <w:i w:val="0"/>
        <w:sz w:val="22"/>
        <w:szCs w:val="22"/>
      </w:rPr>
    </w:lvl>
  </w:abstractNum>
  <w:abstractNum w:abstractNumId="13">
    <w:nsid w:val="140960E6"/>
    <w:multiLevelType w:val="multilevel"/>
    <w:tmpl w:val="5E80CD56"/>
    <w:styleLink w:val="WWNum2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146462FB"/>
    <w:multiLevelType w:val="multilevel"/>
    <w:tmpl w:val="1DE65AA8"/>
    <w:styleLink w:val="WW8Num12"/>
    <w:lvl w:ilvl="0">
      <w:numFmt w:val="bullet"/>
      <w:lvlText w:val=""/>
      <w:lvlJc w:val="left"/>
      <w:rPr>
        <w:rFonts w:ascii="Symbol" w:hAnsi="Symbol" w:cs="Symbol"/>
        <w:sz w:val="20"/>
      </w:rPr>
    </w:lvl>
    <w:lvl w:ilvl="1">
      <w:numFmt w:val="bullet"/>
      <w:lvlText w:val="o"/>
      <w:lvlJc w:val="left"/>
      <w:rPr>
        <w:rFonts w:ascii="Courier New" w:hAnsi="Courier New" w:cs="Courier New"/>
        <w:sz w:val="20"/>
      </w:rPr>
    </w:lvl>
    <w:lvl w:ilvl="2">
      <w:numFmt w:val="bullet"/>
      <w:lvlText w:val=""/>
      <w:lvlJc w:val="left"/>
      <w:rPr>
        <w:rFonts w:ascii="Wingdings" w:hAnsi="Wingdings" w:cs="Wingdings"/>
        <w:sz w:val="20"/>
      </w:rPr>
    </w:lvl>
    <w:lvl w:ilvl="3">
      <w:numFmt w:val="bullet"/>
      <w:lvlText w:val=""/>
      <w:lvlJc w:val="left"/>
      <w:rPr>
        <w:rFonts w:ascii="Wingdings" w:hAnsi="Wingdings" w:cs="Wingdings"/>
        <w:sz w:val="20"/>
      </w:rPr>
    </w:lvl>
    <w:lvl w:ilvl="4">
      <w:numFmt w:val="bullet"/>
      <w:lvlText w:val=""/>
      <w:lvlJc w:val="left"/>
      <w:rPr>
        <w:rFonts w:ascii="Wingdings" w:hAnsi="Wingdings" w:cs="Wingdings"/>
        <w:sz w:val="20"/>
      </w:rPr>
    </w:lvl>
    <w:lvl w:ilvl="5">
      <w:numFmt w:val="bullet"/>
      <w:lvlText w:val=""/>
      <w:lvlJc w:val="left"/>
      <w:rPr>
        <w:rFonts w:ascii="Wingdings" w:hAnsi="Wingdings" w:cs="Wingdings"/>
        <w:sz w:val="20"/>
      </w:rPr>
    </w:lvl>
    <w:lvl w:ilvl="6">
      <w:numFmt w:val="bullet"/>
      <w:lvlText w:val=""/>
      <w:lvlJc w:val="left"/>
      <w:rPr>
        <w:rFonts w:ascii="Wingdings" w:hAnsi="Wingdings" w:cs="Wingdings"/>
        <w:sz w:val="20"/>
      </w:rPr>
    </w:lvl>
    <w:lvl w:ilvl="7">
      <w:numFmt w:val="bullet"/>
      <w:lvlText w:val=""/>
      <w:lvlJc w:val="left"/>
      <w:rPr>
        <w:rFonts w:ascii="Wingdings" w:hAnsi="Wingdings" w:cs="Wingdings"/>
        <w:sz w:val="20"/>
      </w:rPr>
    </w:lvl>
    <w:lvl w:ilvl="8">
      <w:numFmt w:val="bullet"/>
      <w:lvlText w:val=""/>
      <w:lvlJc w:val="left"/>
      <w:rPr>
        <w:rFonts w:ascii="Wingdings" w:hAnsi="Wingdings" w:cs="Wingdings"/>
        <w:sz w:val="20"/>
      </w:rPr>
    </w:lvl>
  </w:abstractNum>
  <w:abstractNum w:abstractNumId="15">
    <w:nsid w:val="17490FC4"/>
    <w:multiLevelType w:val="multilevel"/>
    <w:tmpl w:val="01D6C21C"/>
    <w:styleLink w:val="WW8Num9"/>
    <w:lvl w:ilvl="0">
      <w:numFmt w:val="bullet"/>
      <w:lvlText w:val=""/>
      <w:lvlJc w:val="left"/>
      <w:rPr>
        <w:rFonts w:ascii="Symbol" w:hAnsi="Symbol" w:cs="Symbol"/>
        <w:sz w:val="20"/>
      </w:rPr>
    </w:lvl>
    <w:lvl w:ilvl="1">
      <w:numFmt w:val="bullet"/>
      <w:lvlText w:val="o"/>
      <w:lvlJc w:val="left"/>
      <w:rPr>
        <w:rFonts w:ascii="Courier New" w:hAnsi="Courier New" w:cs="Courier New"/>
        <w:sz w:val="20"/>
      </w:rPr>
    </w:lvl>
    <w:lvl w:ilvl="2">
      <w:numFmt w:val="bullet"/>
      <w:lvlText w:val=""/>
      <w:lvlJc w:val="left"/>
      <w:rPr>
        <w:rFonts w:ascii="Wingdings" w:hAnsi="Wingdings" w:cs="Wingdings"/>
        <w:sz w:val="20"/>
      </w:rPr>
    </w:lvl>
    <w:lvl w:ilvl="3">
      <w:numFmt w:val="bullet"/>
      <w:lvlText w:val=""/>
      <w:lvlJc w:val="left"/>
      <w:rPr>
        <w:rFonts w:ascii="Wingdings" w:hAnsi="Wingdings" w:cs="Wingdings"/>
        <w:sz w:val="20"/>
      </w:rPr>
    </w:lvl>
    <w:lvl w:ilvl="4">
      <w:numFmt w:val="bullet"/>
      <w:lvlText w:val=""/>
      <w:lvlJc w:val="left"/>
      <w:rPr>
        <w:rFonts w:ascii="Wingdings" w:hAnsi="Wingdings" w:cs="Wingdings"/>
        <w:sz w:val="20"/>
      </w:rPr>
    </w:lvl>
    <w:lvl w:ilvl="5">
      <w:numFmt w:val="bullet"/>
      <w:lvlText w:val=""/>
      <w:lvlJc w:val="left"/>
      <w:rPr>
        <w:rFonts w:ascii="Wingdings" w:hAnsi="Wingdings" w:cs="Wingdings"/>
        <w:sz w:val="20"/>
      </w:rPr>
    </w:lvl>
    <w:lvl w:ilvl="6">
      <w:numFmt w:val="bullet"/>
      <w:lvlText w:val=""/>
      <w:lvlJc w:val="left"/>
      <w:rPr>
        <w:rFonts w:ascii="Wingdings" w:hAnsi="Wingdings" w:cs="Wingdings"/>
        <w:sz w:val="20"/>
      </w:rPr>
    </w:lvl>
    <w:lvl w:ilvl="7">
      <w:numFmt w:val="bullet"/>
      <w:lvlText w:val=""/>
      <w:lvlJc w:val="left"/>
      <w:rPr>
        <w:rFonts w:ascii="Wingdings" w:hAnsi="Wingdings" w:cs="Wingdings"/>
        <w:sz w:val="20"/>
      </w:rPr>
    </w:lvl>
    <w:lvl w:ilvl="8">
      <w:numFmt w:val="bullet"/>
      <w:lvlText w:val=""/>
      <w:lvlJc w:val="left"/>
      <w:rPr>
        <w:rFonts w:ascii="Wingdings" w:hAnsi="Wingdings" w:cs="Wingdings"/>
        <w:sz w:val="20"/>
      </w:rPr>
    </w:lvl>
  </w:abstractNum>
  <w:abstractNum w:abstractNumId="16">
    <w:nsid w:val="1ABB2667"/>
    <w:multiLevelType w:val="multilevel"/>
    <w:tmpl w:val="FEF2547A"/>
    <w:styleLink w:val="WWNum16"/>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17">
    <w:nsid w:val="1ADF03EF"/>
    <w:multiLevelType w:val="multilevel"/>
    <w:tmpl w:val="0ACECFD0"/>
    <w:styleLink w:val="WW8Num5"/>
    <w:lvl w:ilvl="0">
      <w:numFmt w:val="bullet"/>
      <w:lvlText w:val=""/>
      <w:lvlJc w:val="left"/>
      <w:rPr>
        <w:rFonts w:ascii="Symbol" w:hAnsi="Symbol" w:cs="Symbol"/>
        <w:sz w:val="20"/>
      </w:rPr>
    </w:lvl>
    <w:lvl w:ilvl="1">
      <w:numFmt w:val="bullet"/>
      <w:lvlText w:val="o"/>
      <w:lvlJc w:val="left"/>
      <w:rPr>
        <w:rFonts w:ascii="Courier New" w:hAnsi="Courier New" w:cs="Courier New"/>
        <w:sz w:val="20"/>
      </w:rPr>
    </w:lvl>
    <w:lvl w:ilvl="2">
      <w:numFmt w:val="bullet"/>
      <w:lvlText w:val=""/>
      <w:lvlJc w:val="left"/>
      <w:rPr>
        <w:rFonts w:ascii="Wingdings" w:hAnsi="Wingdings" w:cs="Wingdings"/>
        <w:sz w:val="20"/>
      </w:rPr>
    </w:lvl>
    <w:lvl w:ilvl="3">
      <w:numFmt w:val="bullet"/>
      <w:lvlText w:val=""/>
      <w:lvlJc w:val="left"/>
      <w:rPr>
        <w:rFonts w:ascii="Wingdings" w:hAnsi="Wingdings" w:cs="Wingdings"/>
        <w:sz w:val="20"/>
      </w:rPr>
    </w:lvl>
    <w:lvl w:ilvl="4">
      <w:numFmt w:val="bullet"/>
      <w:lvlText w:val=""/>
      <w:lvlJc w:val="left"/>
      <w:rPr>
        <w:rFonts w:ascii="Wingdings" w:hAnsi="Wingdings" w:cs="Wingdings"/>
        <w:sz w:val="20"/>
      </w:rPr>
    </w:lvl>
    <w:lvl w:ilvl="5">
      <w:numFmt w:val="bullet"/>
      <w:lvlText w:val=""/>
      <w:lvlJc w:val="left"/>
      <w:rPr>
        <w:rFonts w:ascii="Wingdings" w:hAnsi="Wingdings" w:cs="Wingdings"/>
        <w:sz w:val="20"/>
      </w:rPr>
    </w:lvl>
    <w:lvl w:ilvl="6">
      <w:numFmt w:val="bullet"/>
      <w:lvlText w:val=""/>
      <w:lvlJc w:val="left"/>
      <w:rPr>
        <w:rFonts w:ascii="Wingdings" w:hAnsi="Wingdings" w:cs="Wingdings"/>
        <w:sz w:val="20"/>
      </w:rPr>
    </w:lvl>
    <w:lvl w:ilvl="7">
      <w:numFmt w:val="bullet"/>
      <w:lvlText w:val=""/>
      <w:lvlJc w:val="left"/>
      <w:rPr>
        <w:rFonts w:ascii="Wingdings" w:hAnsi="Wingdings" w:cs="Wingdings"/>
        <w:sz w:val="20"/>
      </w:rPr>
    </w:lvl>
    <w:lvl w:ilvl="8">
      <w:numFmt w:val="bullet"/>
      <w:lvlText w:val=""/>
      <w:lvlJc w:val="left"/>
      <w:rPr>
        <w:rFonts w:ascii="Wingdings" w:hAnsi="Wingdings" w:cs="Wingdings"/>
        <w:sz w:val="20"/>
      </w:rPr>
    </w:lvl>
  </w:abstractNum>
  <w:abstractNum w:abstractNumId="18">
    <w:nsid w:val="1BE547F1"/>
    <w:multiLevelType w:val="multilevel"/>
    <w:tmpl w:val="A8380728"/>
    <w:styleLink w:val="WWOutlineListStyle"/>
    <w:lvl w:ilvl="0">
      <w:start w:val="1"/>
      <w:numFmt w:val="decimal"/>
      <w:pStyle w:val="Nagowki"/>
      <w:lvlText w:val="%1."/>
      <w:lvlJc w:val="left"/>
    </w:lvl>
    <w:lvl w:ilvl="1">
      <w:start w:val="1"/>
      <w:numFmt w:val="decimal"/>
      <w:lvlText w:val="%1.%2 "/>
      <w:lvlJc w:val="left"/>
    </w:lvl>
    <w:lvl w:ilvl="2">
      <w:start w:val="1"/>
      <w:numFmt w:val="decimal"/>
      <w:lvlText w:val="%1.%2.%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1D5614F2"/>
    <w:multiLevelType w:val="hybridMultilevel"/>
    <w:tmpl w:val="9A4257CE"/>
    <w:lvl w:ilvl="0" w:tplc="036488B6">
      <w:start w:val="1"/>
      <w:numFmt w:val="decimal"/>
      <w:lvlText w:val="[%1]"/>
      <w:lvlJc w:val="left"/>
      <w:pPr>
        <w:ind w:left="21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213C35D0"/>
    <w:multiLevelType w:val="multilevel"/>
    <w:tmpl w:val="46161164"/>
    <w:styleLink w:val="WWNum17"/>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21">
    <w:nsid w:val="25F7259C"/>
    <w:multiLevelType w:val="hybridMultilevel"/>
    <w:tmpl w:val="BFD85F56"/>
    <w:lvl w:ilvl="0" w:tplc="FFFFFFFF">
      <w:start w:val="1"/>
      <w:numFmt w:val="bullet"/>
      <w:lvlText w:val=""/>
      <w:lvlJc w:val="left"/>
      <w:pPr>
        <w:tabs>
          <w:tab w:val="num" w:pos="1420"/>
        </w:tabs>
        <w:ind w:left="1420" w:hanging="360"/>
      </w:pPr>
      <w:rPr>
        <w:rFonts w:ascii="Symbol" w:hAnsi="Symbol" w:hint="default"/>
      </w:rPr>
    </w:lvl>
    <w:lvl w:ilvl="1" w:tplc="FFFFFFFF" w:tentative="1">
      <w:start w:val="1"/>
      <w:numFmt w:val="bullet"/>
      <w:lvlText w:val="o"/>
      <w:lvlJc w:val="left"/>
      <w:pPr>
        <w:tabs>
          <w:tab w:val="num" w:pos="2140"/>
        </w:tabs>
        <w:ind w:left="2140" w:hanging="360"/>
      </w:pPr>
      <w:rPr>
        <w:rFonts w:ascii="Courier New" w:hAnsi="Courier New" w:cs="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22">
    <w:nsid w:val="27872C14"/>
    <w:multiLevelType w:val="multilevel"/>
    <w:tmpl w:val="85E66850"/>
    <w:styleLink w:val="WW8Num8"/>
    <w:lvl w:ilvl="0">
      <w:numFmt w:val="bullet"/>
      <w:lvlText w:val=""/>
      <w:lvlJc w:val="left"/>
      <w:rPr>
        <w:rFonts w:ascii="Symbol" w:hAnsi="Symbol" w:cs="Symbol"/>
        <w:sz w:val="20"/>
      </w:rPr>
    </w:lvl>
    <w:lvl w:ilvl="1">
      <w:numFmt w:val="bullet"/>
      <w:lvlText w:val="o"/>
      <w:lvlJc w:val="left"/>
      <w:rPr>
        <w:rFonts w:ascii="Courier New" w:hAnsi="Courier New" w:cs="Courier New"/>
        <w:sz w:val="20"/>
      </w:rPr>
    </w:lvl>
    <w:lvl w:ilvl="2">
      <w:numFmt w:val="bullet"/>
      <w:lvlText w:val=""/>
      <w:lvlJc w:val="left"/>
      <w:rPr>
        <w:rFonts w:ascii="Wingdings" w:hAnsi="Wingdings" w:cs="Wingdings"/>
        <w:sz w:val="20"/>
      </w:rPr>
    </w:lvl>
    <w:lvl w:ilvl="3">
      <w:numFmt w:val="bullet"/>
      <w:lvlText w:val=""/>
      <w:lvlJc w:val="left"/>
      <w:rPr>
        <w:rFonts w:ascii="Wingdings" w:hAnsi="Wingdings" w:cs="Wingdings"/>
        <w:sz w:val="20"/>
      </w:rPr>
    </w:lvl>
    <w:lvl w:ilvl="4">
      <w:numFmt w:val="bullet"/>
      <w:lvlText w:val=""/>
      <w:lvlJc w:val="left"/>
      <w:rPr>
        <w:rFonts w:ascii="Wingdings" w:hAnsi="Wingdings" w:cs="Wingdings"/>
        <w:sz w:val="20"/>
      </w:rPr>
    </w:lvl>
    <w:lvl w:ilvl="5">
      <w:numFmt w:val="bullet"/>
      <w:lvlText w:val=""/>
      <w:lvlJc w:val="left"/>
      <w:rPr>
        <w:rFonts w:ascii="Wingdings" w:hAnsi="Wingdings" w:cs="Wingdings"/>
        <w:sz w:val="20"/>
      </w:rPr>
    </w:lvl>
    <w:lvl w:ilvl="6">
      <w:numFmt w:val="bullet"/>
      <w:lvlText w:val=""/>
      <w:lvlJc w:val="left"/>
      <w:rPr>
        <w:rFonts w:ascii="Wingdings" w:hAnsi="Wingdings" w:cs="Wingdings"/>
        <w:sz w:val="20"/>
      </w:rPr>
    </w:lvl>
    <w:lvl w:ilvl="7">
      <w:numFmt w:val="bullet"/>
      <w:lvlText w:val=""/>
      <w:lvlJc w:val="left"/>
      <w:rPr>
        <w:rFonts w:ascii="Wingdings" w:hAnsi="Wingdings" w:cs="Wingdings"/>
        <w:sz w:val="20"/>
      </w:rPr>
    </w:lvl>
    <w:lvl w:ilvl="8">
      <w:numFmt w:val="bullet"/>
      <w:lvlText w:val=""/>
      <w:lvlJc w:val="left"/>
      <w:rPr>
        <w:rFonts w:ascii="Wingdings" w:hAnsi="Wingdings" w:cs="Wingdings"/>
        <w:sz w:val="20"/>
      </w:rPr>
    </w:lvl>
  </w:abstractNum>
  <w:abstractNum w:abstractNumId="23">
    <w:nsid w:val="2E0B0FA5"/>
    <w:multiLevelType w:val="multilevel"/>
    <w:tmpl w:val="AAAE81D0"/>
    <w:styleLink w:val="WWNum31"/>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24">
    <w:nsid w:val="2F6A1F06"/>
    <w:multiLevelType w:val="multilevel"/>
    <w:tmpl w:val="E42E406E"/>
    <w:styleLink w:val="WWNum11"/>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25">
    <w:nsid w:val="314B4D77"/>
    <w:multiLevelType w:val="hybridMultilevel"/>
    <w:tmpl w:val="C67C3C5A"/>
    <w:lvl w:ilvl="0" w:tplc="0BBA5D12">
      <w:start w:val="1"/>
      <w:numFmt w:val="lowerLetter"/>
      <w:pStyle w:val="Wyka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1C807FF"/>
    <w:multiLevelType w:val="multilevel"/>
    <w:tmpl w:val="DAE65FFC"/>
    <w:styleLink w:val="WWNum2"/>
    <w:lvl w:ilvl="0">
      <w:start w:val="1"/>
      <w:numFmt w:val="decimal"/>
      <w:lvlText w:val="%1."/>
      <w:lvlJc w:val="left"/>
      <w:rPr>
        <w:rFonts w:cs="Arial"/>
        <w:b w:val="0"/>
        <w:i w:val="0"/>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nsid w:val="34D51D3C"/>
    <w:multiLevelType w:val="hybridMultilevel"/>
    <w:tmpl w:val="74601726"/>
    <w:lvl w:ilvl="0" w:tplc="FF2AA18E">
      <w:start w:val="1"/>
      <w:numFmt w:val="decimal"/>
      <w:pStyle w:val="Rysunki"/>
      <w:lvlText w:val="E/%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6F93D6C"/>
    <w:multiLevelType w:val="multilevel"/>
    <w:tmpl w:val="52EC89C4"/>
    <w:styleLink w:val="WW8Num1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nsid w:val="38985D0D"/>
    <w:multiLevelType w:val="multilevel"/>
    <w:tmpl w:val="263A02B6"/>
    <w:styleLink w:val="WWNum25"/>
    <w:lvl w:ilvl="0">
      <w:numFmt w:val="bullet"/>
      <w:lvlText w:val=""/>
      <w:lvlJc w:val="left"/>
      <w:rPr>
        <w:color w:val="00000A"/>
      </w:rPr>
    </w:lvl>
    <w:lvl w:ilvl="1">
      <w:numFmt w:val="bullet"/>
      <w:lvlText w:val="o"/>
      <w:lvlJc w:val="left"/>
      <w:rPr>
        <w:rFonts w:ascii="Courier New" w:hAnsi="Courier New" w:cs="Courier New"/>
      </w:rPr>
    </w:lvl>
    <w:lvl w:ilvl="2">
      <w:numFmt w:val="bullet"/>
      <w:lvlText w:val=""/>
      <w:lvlJc w:val="left"/>
      <w:rPr>
        <w:rFonts w:ascii="Wingdings" w:hAnsi="Wingdings"/>
        <w:sz w:val="24"/>
      </w:rPr>
    </w:lvl>
    <w:lvl w:ilvl="3">
      <w:numFmt w:val="bullet"/>
      <w:lvlText w:val=""/>
      <w:lvlJc w:val="left"/>
      <w:rPr>
        <w:color w:val="00000A"/>
      </w:rPr>
    </w:lvl>
    <w:lvl w:ilvl="4">
      <w:numFmt w:val="bullet"/>
      <w:lvlText w:val="o"/>
      <w:lvlJc w:val="left"/>
      <w:rPr>
        <w:rFonts w:ascii="Courier New" w:hAnsi="Courier New" w:cs="Courier New"/>
      </w:rPr>
    </w:lvl>
    <w:lvl w:ilvl="5">
      <w:numFmt w:val="bullet"/>
      <w:lvlText w:val=""/>
      <w:lvlJc w:val="left"/>
      <w:rPr>
        <w:rFonts w:ascii="Wingdings" w:hAnsi="Wingdings"/>
        <w:sz w:val="24"/>
      </w:rPr>
    </w:lvl>
    <w:lvl w:ilvl="6">
      <w:numFmt w:val="bullet"/>
      <w:lvlText w:val=""/>
      <w:lvlJc w:val="left"/>
      <w:rPr>
        <w:color w:val="00000A"/>
      </w:rPr>
    </w:lvl>
    <w:lvl w:ilvl="7">
      <w:numFmt w:val="bullet"/>
      <w:lvlText w:val="o"/>
      <w:lvlJc w:val="left"/>
      <w:rPr>
        <w:rFonts w:ascii="Courier New" w:hAnsi="Courier New" w:cs="Courier New"/>
      </w:rPr>
    </w:lvl>
    <w:lvl w:ilvl="8">
      <w:numFmt w:val="bullet"/>
      <w:lvlText w:val=""/>
      <w:lvlJc w:val="left"/>
      <w:rPr>
        <w:rFonts w:ascii="Wingdings" w:hAnsi="Wingdings"/>
        <w:sz w:val="24"/>
      </w:rPr>
    </w:lvl>
  </w:abstractNum>
  <w:abstractNum w:abstractNumId="30">
    <w:nsid w:val="38CB7E65"/>
    <w:multiLevelType w:val="hybridMultilevel"/>
    <w:tmpl w:val="7C9A91A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3AB97F90"/>
    <w:multiLevelType w:val="multilevel"/>
    <w:tmpl w:val="24F67C46"/>
    <w:styleLink w:val="WWNum38"/>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32">
    <w:nsid w:val="3C9F6E8F"/>
    <w:multiLevelType w:val="multilevel"/>
    <w:tmpl w:val="7422D7BE"/>
    <w:styleLink w:val="WW8Num11"/>
    <w:lvl w:ilvl="0">
      <w:numFmt w:val="bullet"/>
      <w:lvlText w:val=""/>
      <w:lvlJc w:val="left"/>
      <w:rPr>
        <w:rFonts w:ascii="Symbol" w:hAnsi="Symbol" w:cs="Wingdings"/>
        <w:sz w:val="20"/>
      </w:rPr>
    </w:lvl>
    <w:lvl w:ilvl="1">
      <w:numFmt w:val="bullet"/>
      <w:lvlText w:val="o"/>
      <w:lvlJc w:val="left"/>
      <w:rPr>
        <w:rFonts w:ascii="Courier New" w:hAnsi="Courier New" w:cs="Courier New"/>
        <w:sz w:val="20"/>
      </w:rPr>
    </w:lvl>
    <w:lvl w:ilvl="2">
      <w:numFmt w:val="bullet"/>
      <w:lvlText w:val=""/>
      <w:lvlJc w:val="left"/>
      <w:rPr>
        <w:rFonts w:ascii="Wingdings" w:hAnsi="Wingdings" w:cs="Wingdings"/>
        <w:sz w:val="20"/>
      </w:rPr>
    </w:lvl>
    <w:lvl w:ilvl="3">
      <w:numFmt w:val="bullet"/>
      <w:lvlText w:val=""/>
      <w:lvlJc w:val="left"/>
      <w:rPr>
        <w:rFonts w:ascii="Wingdings" w:hAnsi="Wingdings" w:cs="Wingdings"/>
        <w:sz w:val="20"/>
      </w:rPr>
    </w:lvl>
    <w:lvl w:ilvl="4">
      <w:numFmt w:val="bullet"/>
      <w:lvlText w:val=""/>
      <w:lvlJc w:val="left"/>
      <w:rPr>
        <w:rFonts w:ascii="Wingdings" w:hAnsi="Wingdings" w:cs="Wingdings"/>
        <w:sz w:val="20"/>
      </w:rPr>
    </w:lvl>
    <w:lvl w:ilvl="5">
      <w:numFmt w:val="bullet"/>
      <w:lvlText w:val=""/>
      <w:lvlJc w:val="left"/>
      <w:rPr>
        <w:rFonts w:ascii="Wingdings" w:hAnsi="Wingdings" w:cs="Wingdings"/>
        <w:sz w:val="20"/>
      </w:rPr>
    </w:lvl>
    <w:lvl w:ilvl="6">
      <w:numFmt w:val="bullet"/>
      <w:lvlText w:val=""/>
      <w:lvlJc w:val="left"/>
      <w:rPr>
        <w:rFonts w:ascii="Wingdings" w:hAnsi="Wingdings" w:cs="Wingdings"/>
        <w:sz w:val="20"/>
      </w:rPr>
    </w:lvl>
    <w:lvl w:ilvl="7">
      <w:numFmt w:val="bullet"/>
      <w:lvlText w:val=""/>
      <w:lvlJc w:val="left"/>
      <w:rPr>
        <w:rFonts w:ascii="Wingdings" w:hAnsi="Wingdings" w:cs="Wingdings"/>
        <w:sz w:val="20"/>
      </w:rPr>
    </w:lvl>
    <w:lvl w:ilvl="8">
      <w:numFmt w:val="bullet"/>
      <w:lvlText w:val=""/>
      <w:lvlJc w:val="left"/>
      <w:rPr>
        <w:rFonts w:ascii="Wingdings" w:hAnsi="Wingdings" w:cs="Wingdings"/>
        <w:sz w:val="20"/>
      </w:rPr>
    </w:lvl>
  </w:abstractNum>
  <w:abstractNum w:abstractNumId="33">
    <w:nsid w:val="3E5B5CFC"/>
    <w:multiLevelType w:val="multilevel"/>
    <w:tmpl w:val="E8A6D2C8"/>
    <w:styleLink w:val="WWNum1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4">
    <w:nsid w:val="3EA46241"/>
    <w:multiLevelType w:val="multilevel"/>
    <w:tmpl w:val="5A7E14D0"/>
    <w:styleLink w:val="WWNum9"/>
    <w:lvl w:ilvl="0">
      <w:numFmt w:val="bullet"/>
      <w:lvlText w:val="-"/>
      <w:lvlJc w:val="left"/>
      <w:rPr>
        <w:color w:val="00000A"/>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
    <w:nsid w:val="40E7154B"/>
    <w:multiLevelType w:val="multilevel"/>
    <w:tmpl w:val="385465FC"/>
    <w:styleLink w:val="WWOutlineListStyle3"/>
    <w:lvl w:ilvl="0">
      <w:start w:val="1"/>
      <w:numFmt w:val="decimal"/>
      <w:lvlText w:val="%1."/>
      <w:lvlJc w:val="left"/>
    </w:lvl>
    <w:lvl w:ilvl="1">
      <w:start w:val="1"/>
      <w:numFmt w:val="decimal"/>
      <w:lvlText w:val="%1.%2 "/>
      <w:lvlJc w:val="left"/>
    </w:lvl>
    <w:lvl w:ilvl="2">
      <w:start w:val="1"/>
      <w:numFmt w:val="decimal"/>
      <w:lvlText w:val="%1.%2.%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nsid w:val="48A35215"/>
    <w:multiLevelType w:val="multilevel"/>
    <w:tmpl w:val="792AA0A4"/>
    <w:styleLink w:val="WW8Num6"/>
    <w:lvl w:ilvl="0">
      <w:numFmt w:val="bullet"/>
      <w:lvlText w:val=""/>
      <w:lvlJc w:val="left"/>
      <w:rPr>
        <w:rFonts w:ascii="Symbol" w:hAnsi="Symbol" w:cs="Symbol"/>
        <w:sz w:val="20"/>
      </w:rPr>
    </w:lvl>
    <w:lvl w:ilvl="1">
      <w:numFmt w:val="bullet"/>
      <w:lvlText w:val="o"/>
      <w:lvlJc w:val="left"/>
      <w:rPr>
        <w:rFonts w:ascii="Courier New" w:hAnsi="Courier New" w:cs="Courier New"/>
        <w:sz w:val="20"/>
      </w:rPr>
    </w:lvl>
    <w:lvl w:ilvl="2">
      <w:numFmt w:val="bullet"/>
      <w:lvlText w:val=""/>
      <w:lvlJc w:val="left"/>
      <w:rPr>
        <w:rFonts w:ascii="Wingdings" w:hAnsi="Wingdings" w:cs="Wingdings"/>
        <w:sz w:val="20"/>
      </w:rPr>
    </w:lvl>
    <w:lvl w:ilvl="3">
      <w:numFmt w:val="bullet"/>
      <w:lvlText w:val=""/>
      <w:lvlJc w:val="left"/>
      <w:rPr>
        <w:rFonts w:ascii="Wingdings" w:hAnsi="Wingdings" w:cs="Wingdings"/>
        <w:sz w:val="20"/>
      </w:rPr>
    </w:lvl>
    <w:lvl w:ilvl="4">
      <w:numFmt w:val="bullet"/>
      <w:lvlText w:val=""/>
      <w:lvlJc w:val="left"/>
      <w:rPr>
        <w:rFonts w:ascii="Wingdings" w:hAnsi="Wingdings" w:cs="Wingdings"/>
        <w:sz w:val="20"/>
      </w:rPr>
    </w:lvl>
    <w:lvl w:ilvl="5">
      <w:numFmt w:val="bullet"/>
      <w:lvlText w:val=""/>
      <w:lvlJc w:val="left"/>
      <w:rPr>
        <w:rFonts w:ascii="Wingdings" w:hAnsi="Wingdings" w:cs="Wingdings"/>
        <w:sz w:val="20"/>
      </w:rPr>
    </w:lvl>
    <w:lvl w:ilvl="6">
      <w:numFmt w:val="bullet"/>
      <w:lvlText w:val=""/>
      <w:lvlJc w:val="left"/>
      <w:rPr>
        <w:rFonts w:ascii="Wingdings" w:hAnsi="Wingdings" w:cs="Wingdings"/>
        <w:sz w:val="20"/>
      </w:rPr>
    </w:lvl>
    <w:lvl w:ilvl="7">
      <w:numFmt w:val="bullet"/>
      <w:lvlText w:val=""/>
      <w:lvlJc w:val="left"/>
      <w:rPr>
        <w:rFonts w:ascii="Wingdings" w:hAnsi="Wingdings" w:cs="Wingdings"/>
        <w:sz w:val="20"/>
      </w:rPr>
    </w:lvl>
    <w:lvl w:ilvl="8">
      <w:numFmt w:val="bullet"/>
      <w:lvlText w:val=""/>
      <w:lvlJc w:val="left"/>
      <w:rPr>
        <w:rFonts w:ascii="Wingdings" w:hAnsi="Wingdings" w:cs="Wingdings"/>
        <w:sz w:val="20"/>
      </w:rPr>
    </w:lvl>
  </w:abstractNum>
  <w:abstractNum w:abstractNumId="37">
    <w:nsid w:val="4BAB10ED"/>
    <w:multiLevelType w:val="multilevel"/>
    <w:tmpl w:val="208E49C4"/>
    <w:styleLink w:val="WW8Num13"/>
    <w:lvl w:ilvl="0">
      <w:start w:val="1"/>
      <w:numFmt w:val="decimal"/>
      <w:lvlText w:val="%1."/>
      <w:lvlJc w:val="left"/>
    </w:lvl>
    <w:lvl w:ilvl="1">
      <w:start w:val="1"/>
      <w:numFmt w:val="decimal"/>
      <w:lvlText w:val="%2."/>
      <w:lvlJc w:val="left"/>
    </w:lvl>
    <w:lvl w:ilvl="2">
      <w:start w:val="100"/>
      <w:numFmt w:val="lowerRoman"/>
      <w:lvlText w:val="%3."/>
      <w:lvlJc w:val="righ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nsid w:val="4C760BE0"/>
    <w:multiLevelType w:val="multilevel"/>
    <w:tmpl w:val="8C5C34B6"/>
    <w:styleLink w:val="WWNum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nsid w:val="4E5E3B2A"/>
    <w:multiLevelType w:val="multilevel"/>
    <w:tmpl w:val="DA941202"/>
    <w:styleLink w:val="WWOutlineListStyle1"/>
    <w:lvl w:ilvl="0">
      <w:start w:val="1"/>
      <w:numFmt w:val="decimal"/>
      <w:lvlText w:val="%1."/>
      <w:lvlJc w:val="left"/>
    </w:lvl>
    <w:lvl w:ilvl="1">
      <w:start w:val="1"/>
      <w:numFmt w:val="decimal"/>
      <w:lvlText w:val="%1.%2 "/>
      <w:lvlJc w:val="left"/>
    </w:lvl>
    <w:lvl w:ilvl="2">
      <w:start w:val="1"/>
      <w:numFmt w:val="decimal"/>
      <w:lvlText w:val="%1.%2.%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nsid w:val="50BD2C28"/>
    <w:multiLevelType w:val="multilevel"/>
    <w:tmpl w:val="5F6E59B6"/>
    <w:styleLink w:val="WWNum3"/>
    <w:lvl w:ilvl="0">
      <w:numFmt w:val="bullet"/>
      <w:lvlText w:val=""/>
      <w:lvlJc w:val="left"/>
      <w:rPr>
        <w:rFonts w:ascii="Symbol" w:hAnsi="Symbol"/>
        <w:color w:val="00000A"/>
      </w:rPr>
    </w:lvl>
    <w:lvl w:ilvl="1">
      <w:start w:val="1"/>
      <w:numFmt w:val="lowerLetter"/>
      <w:lvlText w:val="%2)"/>
      <w:lvlJc w:val="left"/>
      <w:rPr>
        <w:color w:val="00000A"/>
      </w:rPr>
    </w:lvl>
    <w:lvl w:ilvl="2">
      <w:numFmt w:val="bullet"/>
      <w:lvlText w:val=""/>
      <w:lvlJc w:val="left"/>
      <w:rPr>
        <w:rFonts w:ascii="Wingdings" w:hAnsi="Wingdings"/>
      </w:rPr>
    </w:lvl>
    <w:lvl w:ilvl="3">
      <w:numFmt w:val="bullet"/>
      <w:lvlText w:val=""/>
      <w:lvlJc w:val="left"/>
      <w:rPr>
        <w:rFonts w:ascii="Symbol" w:hAnsi="Symbol"/>
        <w:color w:val="00000A"/>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1">
    <w:nsid w:val="532E5E62"/>
    <w:multiLevelType w:val="multilevel"/>
    <w:tmpl w:val="58203C48"/>
    <w:styleLink w:val="WWNum4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2">
    <w:nsid w:val="55131476"/>
    <w:multiLevelType w:val="hybridMultilevel"/>
    <w:tmpl w:val="354ADB3E"/>
    <w:lvl w:ilvl="0" w:tplc="C59223AE">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nsid w:val="56F842AA"/>
    <w:multiLevelType w:val="multilevel"/>
    <w:tmpl w:val="5E9C08CC"/>
    <w:styleLink w:val="WW8Num3"/>
    <w:lvl w:ilvl="0">
      <w:start w:val="1"/>
      <w:numFmt w:val="decimal"/>
      <w:lvlText w:val="%1"/>
      <w:lvlJc w:val="left"/>
    </w:lvl>
    <w:lvl w:ilvl="1">
      <w:start w:val="4"/>
      <w:numFmt w:val="decimal"/>
      <w:lvlText w:val="%2.1"/>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nsid w:val="57C270E2"/>
    <w:multiLevelType w:val="multilevel"/>
    <w:tmpl w:val="DBFE191A"/>
    <w:styleLink w:val="WWNum37"/>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45">
    <w:nsid w:val="5AA248E6"/>
    <w:multiLevelType w:val="multilevel"/>
    <w:tmpl w:val="A13C0A94"/>
    <w:lvl w:ilvl="0">
      <w:numFmt w:val="bullet"/>
      <w:lvlText w:val="•"/>
      <w:lvlJc w:val="left"/>
      <w:pPr>
        <w:ind w:left="720" w:hanging="360"/>
      </w:pPr>
      <w:rPr>
        <w:rFonts w:ascii="StarSymbol, 'Arial Unicode MS'" w:eastAsia="StarSymbol, 'Arial Unicode MS'" w:hAnsi="StarSymbol, 'Arial Unicode MS'" w:cs="StarSymbol, 'Arial Unicode MS'"/>
        <w:sz w:val="32"/>
        <w:szCs w:val="32"/>
      </w:rPr>
    </w:lvl>
    <w:lvl w:ilvl="1">
      <w:numFmt w:val="bullet"/>
      <w:lvlText w:val="◦"/>
      <w:lvlJc w:val="left"/>
      <w:pPr>
        <w:ind w:left="1080" w:hanging="360"/>
      </w:pPr>
      <w:rPr>
        <w:rFonts w:ascii="StarSymbol, 'Arial Unicode MS'" w:eastAsia="StarSymbol, 'Arial Unicode MS'" w:hAnsi="StarSymbol, 'Arial Unicode MS'" w:cs="StarSymbol, 'Arial Unicode MS'"/>
        <w:sz w:val="32"/>
        <w:szCs w:val="32"/>
      </w:rPr>
    </w:lvl>
    <w:lvl w:ilvl="2">
      <w:numFmt w:val="bullet"/>
      <w:lvlText w:val="▪"/>
      <w:lvlJc w:val="left"/>
      <w:pPr>
        <w:ind w:left="1440" w:hanging="360"/>
      </w:pPr>
      <w:rPr>
        <w:rFonts w:ascii="StarSymbol, 'Arial Unicode MS'" w:eastAsia="StarSymbol, 'Arial Unicode MS'" w:hAnsi="StarSymbol, 'Arial Unicode MS'" w:cs="StarSymbol, 'Arial Unicode MS'"/>
        <w:sz w:val="32"/>
        <w:szCs w:val="32"/>
      </w:rPr>
    </w:lvl>
    <w:lvl w:ilvl="3">
      <w:numFmt w:val="bullet"/>
      <w:lvlText w:val="•"/>
      <w:lvlJc w:val="left"/>
      <w:pPr>
        <w:ind w:left="1800" w:hanging="360"/>
      </w:pPr>
      <w:rPr>
        <w:rFonts w:ascii="StarSymbol, 'Arial Unicode MS'" w:eastAsia="StarSymbol, 'Arial Unicode MS'" w:hAnsi="StarSymbol, 'Arial Unicode MS'" w:cs="StarSymbol, 'Arial Unicode MS'"/>
        <w:sz w:val="32"/>
        <w:szCs w:val="32"/>
      </w:rPr>
    </w:lvl>
    <w:lvl w:ilvl="4">
      <w:numFmt w:val="bullet"/>
      <w:lvlText w:val="◦"/>
      <w:lvlJc w:val="left"/>
      <w:pPr>
        <w:ind w:left="2160" w:hanging="360"/>
      </w:pPr>
      <w:rPr>
        <w:rFonts w:ascii="StarSymbol, 'Arial Unicode MS'" w:eastAsia="StarSymbol, 'Arial Unicode MS'" w:hAnsi="StarSymbol, 'Arial Unicode MS'" w:cs="StarSymbol, 'Arial Unicode MS'"/>
        <w:sz w:val="32"/>
        <w:szCs w:val="32"/>
      </w:rPr>
    </w:lvl>
    <w:lvl w:ilvl="5">
      <w:numFmt w:val="bullet"/>
      <w:lvlText w:val="▪"/>
      <w:lvlJc w:val="left"/>
      <w:pPr>
        <w:ind w:left="2520" w:hanging="360"/>
      </w:pPr>
      <w:rPr>
        <w:rFonts w:ascii="StarSymbol, 'Arial Unicode MS'" w:eastAsia="StarSymbol, 'Arial Unicode MS'" w:hAnsi="StarSymbol, 'Arial Unicode MS'" w:cs="StarSymbol, 'Arial Unicode MS'"/>
        <w:sz w:val="32"/>
        <w:szCs w:val="32"/>
      </w:rPr>
    </w:lvl>
    <w:lvl w:ilvl="6">
      <w:numFmt w:val="bullet"/>
      <w:lvlText w:val="•"/>
      <w:lvlJc w:val="left"/>
      <w:pPr>
        <w:ind w:left="2880" w:hanging="360"/>
      </w:pPr>
      <w:rPr>
        <w:rFonts w:ascii="StarSymbol, 'Arial Unicode MS'" w:eastAsia="StarSymbol, 'Arial Unicode MS'" w:hAnsi="StarSymbol, 'Arial Unicode MS'" w:cs="StarSymbol, 'Arial Unicode MS'"/>
        <w:sz w:val="32"/>
        <w:szCs w:val="32"/>
      </w:rPr>
    </w:lvl>
    <w:lvl w:ilvl="7">
      <w:numFmt w:val="bullet"/>
      <w:lvlText w:val="◦"/>
      <w:lvlJc w:val="left"/>
      <w:pPr>
        <w:ind w:left="3240" w:hanging="360"/>
      </w:pPr>
      <w:rPr>
        <w:rFonts w:ascii="StarSymbol, 'Arial Unicode MS'" w:eastAsia="StarSymbol, 'Arial Unicode MS'" w:hAnsi="StarSymbol, 'Arial Unicode MS'" w:cs="StarSymbol, 'Arial Unicode MS'"/>
        <w:sz w:val="32"/>
        <w:szCs w:val="32"/>
      </w:rPr>
    </w:lvl>
    <w:lvl w:ilvl="8">
      <w:numFmt w:val="bullet"/>
      <w:lvlText w:val="▪"/>
      <w:lvlJc w:val="left"/>
      <w:pPr>
        <w:ind w:left="3600" w:hanging="360"/>
      </w:pPr>
      <w:rPr>
        <w:rFonts w:ascii="StarSymbol, 'Arial Unicode MS'" w:eastAsia="StarSymbol, 'Arial Unicode MS'" w:hAnsi="StarSymbol, 'Arial Unicode MS'" w:cs="StarSymbol, 'Arial Unicode MS'"/>
        <w:sz w:val="32"/>
        <w:szCs w:val="32"/>
      </w:rPr>
    </w:lvl>
  </w:abstractNum>
  <w:abstractNum w:abstractNumId="46">
    <w:nsid w:val="5B6927E3"/>
    <w:multiLevelType w:val="multilevel"/>
    <w:tmpl w:val="F806ACE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7">
    <w:nsid w:val="5B756D8E"/>
    <w:multiLevelType w:val="multilevel"/>
    <w:tmpl w:val="39B8B27A"/>
    <w:styleLink w:val="WWNum12"/>
    <w:lvl w:ilvl="0">
      <w:numFmt w:val="bullet"/>
      <w:lvlText w:val=""/>
      <w:lvlJc w:val="left"/>
      <w:rPr>
        <w:rFonts w:ascii="Symbol" w:hAnsi="Symbol"/>
      </w:rPr>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48">
    <w:nsid w:val="5BD13C90"/>
    <w:multiLevelType w:val="multilevel"/>
    <w:tmpl w:val="5084468C"/>
    <w:styleLink w:val="WWNum22"/>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49">
    <w:nsid w:val="60A44AC9"/>
    <w:multiLevelType w:val="multilevel"/>
    <w:tmpl w:val="969EA748"/>
    <w:styleLink w:val="WW8Num2"/>
    <w:lvl w:ilvl="0">
      <w:start w:val="1"/>
      <w:numFmt w:val="decimal"/>
      <w:lvlText w:val="%1"/>
      <w:lvlJc w:val="left"/>
    </w:lvl>
    <w:lvl w:ilvl="1">
      <w:start w:val="4"/>
      <w:numFmt w:val="decimal"/>
      <w:lvlText w:val="%2.1"/>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nsid w:val="66133D37"/>
    <w:multiLevelType w:val="multilevel"/>
    <w:tmpl w:val="6F9E95E2"/>
    <w:styleLink w:val="WWNum8"/>
    <w:lvl w:ilvl="0">
      <w:numFmt w:val="bullet"/>
      <w:lvlText w:val="-"/>
      <w:lvlJc w:val="left"/>
      <w:rPr>
        <w:color w:val="00000A"/>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1">
    <w:nsid w:val="69C613DF"/>
    <w:multiLevelType w:val="multilevel"/>
    <w:tmpl w:val="08BEA676"/>
    <w:styleLink w:val="WWOutlineListStyle2"/>
    <w:lvl w:ilvl="0">
      <w:start w:val="1"/>
      <w:numFmt w:val="decimal"/>
      <w:lvlText w:val="%1."/>
      <w:lvlJc w:val="left"/>
    </w:lvl>
    <w:lvl w:ilvl="1">
      <w:start w:val="1"/>
      <w:numFmt w:val="decimal"/>
      <w:lvlText w:val="%1.%2 "/>
      <w:lvlJc w:val="left"/>
    </w:lvl>
    <w:lvl w:ilvl="2">
      <w:start w:val="1"/>
      <w:numFmt w:val="decimal"/>
      <w:lvlText w:val="%1.%2.%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nsid w:val="6A1613C6"/>
    <w:multiLevelType w:val="multilevel"/>
    <w:tmpl w:val="A29229A8"/>
    <w:styleLink w:val="WWNum10"/>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53">
    <w:nsid w:val="6DA63F4F"/>
    <w:multiLevelType w:val="multilevel"/>
    <w:tmpl w:val="E9527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nsid w:val="70314805"/>
    <w:multiLevelType w:val="multilevel"/>
    <w:tmpl w:val="324AC4E0"/>
    <w:styleLink w:val="WWNum35"/>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55">
    <w:nsid w:val="765201E7"/>
    <w:multiLevelType w:val="multilevel"/>
    <w:tmpl w:val="5A96C03A"/>
    <w:styleLink w:val="WWNum26"/>
    <w:lvl w:ilvl="0">
      <w:numFmt w:val="bullet"/>
      <w:pStyle w:val="WYPUNKTOWANIEISTOPNIA"/>
      <w:lvlText w:val=""/>
      <w:lvlJc w:val="left"/>
      <w:rPr>
        <w:rFonts w:ascii="Wingdings" w:hAnsi="Wingdings"/>
      </w:rPr>
    </w:lvl>
    <w:lvl w:ilvl="1">
      <w:numFmt w:val="bullet"/>
      <w:lvlText w:val=""/>
      <w:lvlJc w:val="left"/>
      <w:rPr>
        <w:rFonts w:ascii="Wingdings" w:hAnsi="Wingdings"/>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56">
    <w:nsid w:val="76CD72EA"/>
    <w:multiLevelType w:val="multilevel"/>
    <w:tmpl w:val="7346BBCC"/>
    <w:styleLink w:val="WWNum13"/>
    <w:lvl w:ilvl="0">
      <w:numFmt w:val="bullet"/>
      <w:lvlText w:val=""/>
      <w:lvlJc w:val="left"/>
      <w:rPr>
        <w:rFonts w:ascii="Symbol" w:hAnsi="Symbol"/>
      </w:rPr>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57">
    <w:nsid w:val="790203C3"/>
    <w:multiLevelType w:val="multilevel"/>
    <w:tmpl w:val="DC9AA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nsid w:val="79FB6C21"/>
    <w:multiLevelType w:val="multilevel"/>
    <w:tmpl w:val="CEE00D70"/>
    <w:styleLink w:val="WWOutlineListStyle5"/>
    <w:lvl w:ilvl="0">
      <w:start w:val="1"/>
      <w:numFmt w:val="decimal"/>
      <w:pStyle w:val="Nagwek1"/>
      <w:lvlText w:val="%1."/>
      <w:lvlJc w:val="left"/>
    </w:lvl>
    <w:lvl w:ilvl="1">
      <w:start w:val="1"/>
      <w:numFmt w:val="decimal"/>
      <w:pStyle w:val="Nagwek2"/>
      <w:lvlText w:val="%1.%2 "/>
      <w:lvlJc w:val="left"/>
    </w:lvl>
    <w:lvl w:ilvl="2">
      <w:start w:val="1"/>
      <w:numFmt w:val="decimal"/>
      <w:pStyle w:val="Nagwek3"/>
      <w:lvlText w:val="%1.%2.%3"/>
      <w:lvlJc w:val="left"/>
    </w:lvl>
    <w:lvl w:ilvl="3">
      <w:start w:val="1"/>
      <w:numFmt w:val="decimal"/>
      <w:pStyle w:val="Nagwek4"/>
      <w:lvlText w:val="%4."/>
      <w:lvlJc w:val="left"/>
    </w:lvl>
    <w:lvl w:ilvl="4">
      <w:start w:val="1"/>
      <w:numFmt w:val="decimal"/>
      <w:pStyle w:val="Nagwek5"/>
      <w:lvlText w:val="%5."/>
      <w:lvlJc w:val="left"/>
    </w:lvl>
    <w:lvl w:ilvl="5">
      <w:start w:val="1"/>
      <w:numFmt w:val="decimal"/>
      <w:pStyle w:val="Nagwek6"/>
      <w:lvlText w:val="%6."/>
      <w:lvlJc w:val="left"/>
    </w:lvl>
    <w:lvl w:ilvl="6">
      <w:start w:val="1"/>
      <w:numFmt w:val="decimal"/>
      <w:pStyle w:val="Nagwek7"/>
      <w:lvlText w:val="%7."/>
      <w:lvlJc w:val="left"/>
    </w:lvl>
    <w:lvl w:ilvl="7">
      <w:start w:val="1"/>
      <w:numFmt w:val="decimal"/>
      <w:pStyle w:val="Nagwek8"/>
      <w:lvlText w:val="%8."/>
      <w:lvlJc w:val="left"/>
    </w:lvl>
    <w:lvl w:ilvl="8">
      <w:start w:val="1"/>
      <w:numFmt w:val="decimal"/>
      <w:pStyle w:val="Nagwek9"/>
      <w:lvlText w:val="%9."/>
      <w:lvlJc w:val="left"/>
    </w:lvl>
  </w:abstractNum>
  <w:abstractNum w:abstractNumId="59">
    <w:nsid w:val="7A527EA3"/>
    <w:multiLevelType w:val="multilevel"/>
    <w:tmpl w:val="FB28F87E"/>
    <w:styleLink w:val="WW8Num4"/>
    <w:lvl w:ilvl="0">
      <w:numFmt w:val="bullet"/>
      <w:lvlText w:val=""/>
      <w:lvlJc w:val="left"/>
      <w:rPr>
        <w:rFonts w:ascii="Symbol" w:hAnsi="Symbol" w:cs="OpenSymbol"/>
      </w:rPr>
    </w:lvl>
    <w:lvl w:ilvl="1">
      <w:numFmt w:val="bullet"/>
      <w:lvlText w:val=""/>
      <w:lvlJc w:val="left"/>
      <w:rPr>
        <w:rFonts w:ascii="Symbol" w:hAnsi="Symbol" w:cs="OpenSymbol"/>
      </w:rPr>
    </w:lvl>
    <w:lvl w:ilvl="2">
      <w:numFmt w:val="bullet"/>
      <w:lvlText w:val=""/>
      <w:lvlJc w:val="left"/>
      <w:rPr>
        <w:rFonts w:ascii="Symbol" w:hAnsi="Symbol" w:cs="OpenSymbol"/>
      </w:rPr>
    </w:lvl>
    <w:lvl w:ilvl="3">
      <w:numFmt w:val="bullet"/>
      <w:lvlText w:val=""/>
      <w:lvlJc w:val="left"/>
      <w:rPr>
        <w:rFonts w:ascii="Symbol" w:hAnsi="Symbol" w:cs="OpenSymbol"/>
      </w:rPr>
    </w:lvl>
    <w:lvl w:ilvl="4">
      <w:numFmt w:val="bullet"/>
      <w:lvlText w:val=""/>
      <w:lvlJc w:val="left"/>
      <w:rPr>
        <w:rFonts w:ascii="Symbol" w:hAnsi="Symbol" w:cs="OpenSymbol"/>
      </w:rPr>
    </w:lvl>
    <w:lvl w:ilvl="5">
      <w:numFmt w:val="bullet"/>
      <w:lvlText w:val=""/>
      <w:lvlJc w:val="left"/>
      <w:rPr>
        <w:rFonts w:ascii="Symbol" w:hAnsi="Symbol" w:cs="OpenSymbol"/>
      </w:rPr>
    </w:lvl>
    <w:lvl w:ilvl="6">
      <w:numFmt w:val="bullet"/>
      <w:lvlText w:val=""/>
      <w:lvlJc w:val="left"/>
      <w:rPr>
        <w:rFonts w:ascii="Symbol" w:hAnsi="Symbol" w:cs="OpenSymbol"/>
      </w:rPr>
    </w:lvl>
    <w:lvl w:ilvl="7">
      <w:numFmt w:val="bullet"/>
      <w:lvlText w:val=""/>
      <w:lvlJc w:val="left"/>
      <w:rPr>
        <w:rFonts w:ascii="Symbol" w:hAnsi="Symbol" w:cs="OpenSymbol"/>
      </w:rPr>
    </w:lvl>
    <w:lvl w:ilvl="8">
      <w:numFmt w:val="bullet"/>
      <w:lvlText w:val=""/>
      <w:lvlJc w:val="left"/>
      <w:rPr>
        <w:rFonts w:ascii="Symbol" w:hAnsi="Symbol" w:cs="OpenSymbol"/>
      </w:rPr>
    </w:lvl>
  </w:abstractNum>
  <w:abstractNum w:abstractNumId="60">
    <w:nsid w:val="7B50081A"/>
    <w:multiLevelType w:val="multilevel"/>
    <w:tmpl w:val="FEA00C02"/>
    <w:styleLink w:val="WWNum27"/>
    <w:lvl w:ilvl="0">
      <w:numFmt w:val="bullet"/>
      <w:lvlText w:val=""/>
      <w:lvlJc w:val="left"/>
    </w:lvl>
    <w:lvl w:ilvl="1">
      <w:numFmt w:val="bullet"/>
      <w:lvlText w:val="o"/>
      <w:lvlJc w:val="left"/>
      <w:rPr>
        <w:rFonts w:ascii="Courier New" w:hAnsi="Courier New" w:cs="Arial"/>
        <w:b w:val="0"/>
        <w:i w:val="0"/>
        <w:sz w:val="22"/>
        <w:szCs w:val="22"/>
      </w:rPr>
    </w:lvl>
    <w:lvl w:ilvl="2">
      <w:numFmt w:val="bullet"/>
      <w:lvlText w:val=""/>
      <w:lvlJc w:val="left"/>
      <w:rPr>
        <w:rFonts w:ascii="Wingdings" w:hAnsi="Wingdings"/>
      </w:rPr>
    </w:lvl>
    <w:lvl w:ilvl="3">
      <w:numFmt w:val="bullet"/>
      <w:lvlText w:val=""/>
      <w:lvlJc w:val="left"/>
    </w:lvl>
    <w:lvl w:ilvl="4">
      <w:numFmt w:val="bullet"/>
      <w:lvlText w:val="o"/>
      <w:lvlJc w:val="left"/>
      <w:rPr>
        <w:rFonts w:ascii="Courier New" w:hAnsi="Courier New" w:cs="Arial"/>
        <w:b w:val="0"/>
        <w:i w:val="0"/>
        <w:sz w:val="22"/>
        <w:szCs w:val="22"/>
      </w:rPr>
    </w:lvl>
    <w:lvl w:ilvl="5">
      <w:numFmt w:val="bullet"/>
      <w:lvlText w:val=""/>
      <w:lvlJc w:val="left"/>
      <w:rPr>
        <w:rFonts w:ascii="Wingdings" w:hAnsi="Wingdings"/>
      </w:rPr>
    </w:lvl>
    <w:lvl w:ilvl="6">
      <w:numFmt w:val="bullet"/>
      <w:lvlText w:val=""/>
      <w:lvlJc w:val="left"/>
    </w:lvl>
    <w:lvl w:ilvl="7">
      <w:numFmt w:val="bullet"/>
      <w:lvlText w:val="o"/>
      <w:lvlJc w:val="left"/>
      <w:rPr>
        <w:rFonts w:ascii="Courier New" w:hAnsi="Courier New" w:cs="Arial"/>
        <w:b w:val="0"/>
        <w:i w:val="0"/>
        <w:sz w:val="22"/>
        <w:szCs w:val="22"/>
      </w:rPr>
    </w:lvl>
    <w:lvl w:ilvl="8">
      <w:numFmt w:val="bullet"/>
      <w:lvlText w:val=""/>
      <w:lvlJc w:val="left"/>
      <w:rPr>
        <w:rFonts w:ascii="Wingdings" w:hAnsi="Wingdings"/>
      </w:rPr>
    </w:lvl>
  </w:abstractNum>
  <w:abstractNum w:abstractNumId="61">
    <w:nsid w:val="7D713461"/>
    <w:multiLevelType w:val="multilevel"/>
    <w:tmpl w:val="32DEF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8"/>
    <w:lvlOverride w:ilvl="1">
      <w:lvl w:ilvl="1">
        <w:start w:val="1"/>
        <w:numFmt w:val="decimal"/>
        <w:pStyle w:val="Nagwek2"/>
        <w:lvlText w:val="%1.%2 "/>
        <w:lvlJc w:val="left"/>
        <w:rPr>
          <w:i w:val="0"/>
        </w:rPr>
      </w:lvl>
    </w:lvlOverride>
  </w:num>
  <w:num w:numId="2">
    <w:abstractNumId w:val="4"/>
  </w:num>
  <w:num w:numId="3">
    <w:abstractNumId w:val="35"/>
  </w:num>
  <w:num w:numId="4">
    <w:abstractNumId w:val="51"/>
  </w:num>
  <w:num w:numId="5">
    <w:abstractNumId w:val="39"/>
  </w:num>
  <w:num w:numId="6">
    <w:abstractNumId w:val="18"/>
  </w:num>
  <w:num w:numId="7">
    <w:abstractNumId w:val="43"/>
  </w:num>
  <w:num w:numId="8">
    <w:abstractNumId w:val="49"/>
  </w:num>
  <w:num w:numId="9">
    <w:abstractNumId w:val="59"/>
  </w:num>
  <w:num w:numId="10">
    <w:abstractNumId w:val="46"/>
  </w:num>
  <w:num w:numId="11">
    <w:abstractNumId w:val="36"/>
  </w:num>
  <w:num w:numId="12">
    <w:abstractNumId w:val="22"/>
  </w:num>
  <w:num w:numId="13">
    <w:abstractNumId w:val="17"/>
  </w:num>
  <w:num w:numId="14">
    <w:abstractNumId w:val="3"/>
  </w:num>
  <w:num w:numId="15">
    <w:abstractNumId w:val="8"/>
  </w:num>
  <w:num w:numId="16">
    <w:abstractNumId w:val="32"/>
  </w:num>
  <w:num w:numId="17">
    <w:abstractNumId w:val="15"/>
  </w:num>
  <w:num w:numId="18">
    <w:abstractNumId w:val="14"/>
  </w:num>
  <w:num w:numId="19">
    <w:abstractNumId w:val="28"/>
  </w:num>
  <w:num w:numId="20">
    <w:abstractNumId w:val="37"/>
  </w:num>
  <w:num w:numId="21">
    <w:abstractNumId w:val="26"/>
  </w:num>
  <w:num w:numId="22">
    <w:abstractNumId w:val="40"/>
  </w:num>
  <w:num w:numId="23">
    <w:abstractNumId w:val="12"/>
  </w:num>
  <w:num w:numId="24">
    <w:abstractNumId w:val="50"/>
  </w:num>
  <w:num w:numId="25">
    <w:abstractNumId w:val="34"/>
  </w:num>
  <w:num w:numId="26">
    <w:abstractNumId w:val="55"/>
  </w:num>
  <w:num w:numId="27">
    <w:abstractNumId w:val="10"/>
  </w:num>
  <w:num w:numId="28">
    <w:abstractNumId w:val="56"/>
  </w:num>
  <w:num w:numId="29">
    <w:abstractNumId w:val="6"/>
  </w:num>
  <w:num w:numId="30">
    <w:abstractNumId w:val="47"/>
  </w:num>
  <w:num w:numId="31">
    <w:abstractNumId w:val="38"/>
  </w:num>
  <w:num w:numId="32">
    <w:abstractNumId w:val="48"/>
  </w:num>
  <w:num w:numId="33">
    <w:abstractNumId w:val="54"/>
  </w:num>
  <w:num w:numId="34">
    <w:abstractNumId w:val="23"/>
  </w:num>
  <w:num w:numId="35">
    <w:abstractNumId w:val="44"/>
  </w:num>
  <w:num w:numId="36">
    <w:abstractNumId w:val="31"/>
  </w:num>
  <w:num w:numId="37">
    <w:abstractNumId w:val="60"/>
  </w:num>
  <w:num w:numId="38">
    <w:abstractNumId w:val="13"/>
  </w:num>
  <w:num w:numId="39">
    <w:abstractNumId w:val="7"/>
  </w:num>
  <w:num w:numId="40">
    <w:abstractNumId w:val="1"/>
  </w:num>
  <w:num w:numId="41">
    <w:abstractNumId w:val="52"/>
  </w:num>
  <w:num w:numId="42">
    <w:abstractNumId w:val="24"/>
  </w:num>
  <w:num w:numId="43">
    <w:abstractNumId w:val="9"/>
  </w:num>
  <w:num w:numId="44">
    <w:abstractNumId w:val="11"/>
  </w:num>
  <w:num w:numId="45">
    <w:abstractNumId w:val="16"/>
  </w:num>
  <w:num w:numId="46">
    <w:abstractNumId w:val="20"/>
  </w:num>
  <w:num w:numId="47">
    <w:abstractNumId w:val="41"/>
  </w:num>
  <w:num w:numId="48">
    <w:abstractNumId w:val="5"/>
  </w:num>
  <w:num w:numId="49">
    <w:abstractNumId w:val="29"/>
  </w:num>
  <w:num w:numId="50">
    <w:abstractNumId w:val="33"/>
  </w:num>
  <w:num w:numId="51">
    <w:abstractNumId w:val="2"/>
  </w:num>
  <w:num w:numId="52">
    <w:abstractNumId w:val="25"/>
  </w:num>
  <w:num w:numId="53">
    <w:abstractNumId w:val="19"/>
  </w:num>
  <w:num w:numId="54">
    <w:abstractNumId w:val="58"/>
  </w:num>
  <w:num w:numId="55">
    <w:abstractNumId w:val="27"/>
  </w:num>
  <w:num w:numId="56">
    <w:abstractNumId w:val="61"/>
  </w:num>
  <w:num w:numId="57">
    <w:abstractNumId w:val="45"/>
  </w:num>
  <w:num w:numId="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8"/>
    <w:lvlOverride w:ilvl="0">
      <w:startOverride w:val="1"/>
      <w:lvl w:ilvl="0">
        <w:start w:val="1"/>
        <w:numFmt w:val="decimal"/>
        <w:pStyle w:val="Nagwek1"/>
        <w:lvlText w:val=""/>
        <w:lvlJc w:val="left"/>
      </w:lvl>
    </w:lvlOverride>
    <w:lvlOverride w:ilvl="1">
      <w:startOverride w:val="1"/>
      <w:lvl w:ilvl="1">
        <w:start w:val="1"/>
        <w:numFmt w:val="decimal"/>
        <w:pStyle w:val="Nagwek2"/>
        <w:lvlText w:val="%1.%2 "/>
        <w:lvlJc w:val="left"/>
        <w:pPr>
          <w:ind w:left="0" w:firstLine="0"/>
        </w:pPr>
        <w:rPr>
          <w:i w:val="0"/>
        </w:rPr>
      </w:lvl>
    </w:lvlOverride>
    <w:lvlOverride w:ilvl="2">
      <w:startOverride w:val="1"/>
      <w:lvl w:ilvl="2">
        <w:start w:val="1"/>
        <w:numFmt w:val="decimal"/>
        <w:pStyle w:val="Nagwek3"/>
        <w:lvlText w:val=""/>
        <w:lvlJc w:val="left"/>
      </w:lvl>
    </w:lvlOverride>
    <w:lvlOverride w:ilvl="3">
      <w:startOverride w:val="1"/>
      <w:lvl w:ilvl="3">
        <w:start w:val="1"/>
        <w:numFmt w:val="decimal"/>
        <w:pStyle w:val="Nagwek4"/>
        <w:lvlText w:val=""/>
        <w:lvlJc w:val="left"/>
      </w:lvl>
    </w:lvlOverride>
    <w:lvlOverride w:ilvl="4">
      <w:startOverride w:val="1"/>
      <w:lvl w:ilvl="4">
        <w:start w:val="1"/>
        <w:numFmt w:val="decimal"/>
        <w:pStyle w:val="Nagwek5"/>
        <w:lvlText w:val=""/>
        <w:lvlJc w:val="left"/>
      </w:lvl>
    </w:lvlOverride>
    <w:lvlOverride w:ilvl="5">
      <w:startOverride w:val="1"/>
      <w:lvl w:ilvl="5">
        <w:start w:val="1"/>
        <w:numFmt w:val="decimal"/>
        <w:pStyle w:val="Nagwek6"/>
        <w:lvlText w:val=""/>
        <w:lvlJc w:val="left"/>
      </w:lvl>
    </w:lvlOverride>
    <w:lvlOverride w:ilvl="6">
      <w:startOverride w:val="1"/>
      <w:lvl w:ilvl="6">
        <w:start w:val="1"/>
        <w:numFmt w:val="decimal"/>
        <w:pStyle w:val="Nagwek7"/>
        <w:lvlText w:val=""/>
        <w:lvlJc w:val="left"/>
      </w:lvl>
    </w:lvlOverride>
    <w:lvlOverride w:ilvl="7">
      <w:startOverride w:val="1"/>
      <w:lvl w:ilvl="7">
        <w:start w:val="1"/>
        <w:numFmt w:val="decimal"/>
        <w:pStyle w:val="Nagwek8"/>
        <w:lvlText w:val=""/>
        <w:lvlJc w:val="left"/>
      </w:lvl>
    </w:lvlOverride>
    <w:lvlOverride w:ilvl="8">
      <w:startOverride w:val="1"/>
      <w:lvl w:ilvl="8">
        <w:start w:val="1"/>
        <w:numFmt w:val="decimal"/>
        <w:pStyle w:val="Nagwek9"/>
        <w:lvlText w:val=""/>
        <w:lvlJc w:val="left"/>
      </w:lvl>
    </w:lvlOverride>
  </w:num>
  <w:num w:numId="60">
    <w:abstractNumId w:val="57"/>
  </w:num>
  <w:num w:numId="61">
    <w:abstractNumId w:val="53"/>
  </w:num>
  <w:num w:numId="62">
    <w:abstractNumId w:val="2"/>
  </w:num>
  <w:num w:numId="63">
    <w:abstractNumId w:val="0"/>
  </w:num>
  <w:num w:numId="64">
    <w:abstractNumId w:val="21"/>
  </w:num>
  <w:num w:numId="65">
    <w:abstractNumId w:val="30"/>
  </w:num>
  <w:num w:numId="66">
    <w:abstractNumId w:val="4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1EB"/>
    <w:rsid w:val="0000271D"/>
    <w:rsid w:val="000046BF"/>
    <w:rsid w:val="000051BE"/>
    <w:rsid w:val="00007362"/>
    <w:rsid w:val="000114B8"/>
    <w:rsid w:val="00015974"/>
    <w:rsid w:val="000161E7"/>
    <w:rsid w:val="00022858"/>
    <w:rsid w:val="00022BF4"/>
    <w:rsid w:val="00031D1A"/>
    <w:rsid w:val="00050D10"/>
    <w:rsid w:val="00051CB4"/>
    <w:rsid w:val="00081B47"/>
    <w:rsid w:val="00087210"/>
    <w:rsid w:val="000A29B4"/>
    <w:rsid w:val="000A44F2"/>
    <w:rsid w:val="000A7A44"/>
    <w:rsid w:val="000B716C"/>
    <w:rsid w:val="000C2B48"/>
    <w:rsid w:val="000D349C"/>
    <w:rsid w:val="000D5843"/>
    <w:rsid w:val="000E1594"/>
    <w:rsid w:val="000E5663"/>
    <w:rsid w:val="000F106E"/>
    <w:rsid w:val="000F4FB4"/>
    <w:rsid w:val="00101778"/>
    <w:rsid w:val="00102F44"/>
    <w:rsid w:val="0010369B"/>
    <w:rsid w:val="00107838"/>
    <w:rsid w:val="00110B1B"/>
    <w:rsid w:val="00117871"/>
    <w:rsid w:val="0012238B"/>
    <w:rsid w:val="001251EB"/>
    <w:rsid w:val="001346C2"/>
    <w:rsid w:val="001352F8"/>
    <w:rsid w:val="001449B9"/>
    <w:rsid w:val="00150CC1"/>
    <w:rsid w:val="001513DE"/>
    <w:rsid w:val="00166DAC"/>
    <w:rsid w:val="0017629D"/>
    <w:rsid w:val="00181363"/>
    <w:rsid w:val="00185956"/>
    <w:rsid w:val="0018658B"/>
    <w:rsid w:val="001A579C"/>
    <w:rsid w:val="001A5815"/>
    <w:rsid w:val="001A5EA8"/>
    <w:rsid w:val="001A7455"/>
    <w:rsid w:val="001A78B2"/>
    <w:rsid w:val="001B6D5C"/>
    <w:rsid w:val="001C1803"/>
    <w:rsid w:val="001D510D"/>
    <w:rsid w:val="00205BDD"/>
    <w:rsid w:val="00205E89"/>
    <w:rsid w:val="00210B12"/>
    <w:rsid w:val="002177D7"/>
    <w:rsid w:val="00232880"/>
    <w:rsid w:val="00243715"/>
    <w:rsid w:val="00255559"/>
    <w:rsid w:val="0026010E"/>
    <w:rsid w:val="00270F3C"/>
    <w:rsid w:val="0028110A"/>
    <w:rsid w:val="00282C7B"/>
    <w:rsid w:val="00285A16"/>
    <w:rsid w:val="0029000A"/>
    <w:rsid w:val="00290E95"/>
    <w:rsid w:val="002927D0"/>
    <w:rsid w:val="002A6E3C"/>
    <w:rsid w:val="002B6734"/>
    <w:rsid w:val="002C1031"/>
    <w:rsid w:val="002D0DB6"/>
    <w:rsid w:val="002D2DB8"/>
    <w:rsid w:val="002E6195"/>
    <w:rsid w:val="002F29DE"/>
    <w:rsid w:val="002F304B"/>
    <w:rsid w:val="0031135C"/>
    <w:rsid w:val="003117CA"/>
    <w:rsid w:val="00332EB3"/>
    <w:rsid w:val="00342607"/>
    <w:rsid w:val="00353F47"/>
    <w:rsid w:val="0035459A"/>
    <w:rsid w:val="003700E6"/>
    <w:rsid w:val="00373544"/>
    <w:rsid w:val="003773F4"/>
    <w:rsid w:val="00377AC8"/>
    <w:rsid w:val="00382D15"/>
    <w:rsid w:val="0038389A"/>
    <w:rsid w:val="00385869"/>
    <w:rsid w:val="00386CD4"/>
    <w:rsid w:val="003A6A82"/>
    <w:rsid w:val="003C4B41"/>
    <w:rsid w:val="003E0D40"/>
    <w:rsid w:val="003F23F0"/>
    <w:rsid w:val="003F5F46"/>
    <w:rsid w:val="00400E59"/>
    <w:rsid w:val="00401B78"/>
    <w:rsid w:val="00411852"/>
    <w:rsid w:val="00414063"/>
    <w:rsid w:val="0041657A"/>
    <w:rsid w:val="00451176"/>
    <w:rsid w:val="00451FB3"/>
    <w:rsid w:val="004716D8"/>
    <w:rsid w:val="004766A3"/>
    <w:rsid w:val="00486328"/>
    <w:rsid w:val="0049140A"/>
    <w:rsid w:val="00493DAE"/>
    <w:rsid w:val="004A0203"/>
    <w:rsid w:val="004A5B61"/>
    <w:rsid w:val="004A6AFB"/>
    <w:rsid w:val="004B175F"/>
    <w:rsid w:val="004B5988"/>
    <w:rsid w:val="004D06EA"/>
    <w:rsid w:val="004D0E8B"/>
    <w:rsid w:val="004D222E"/>
    <w:rsid w:val="004D7DDC"/>
    <w:rsid w:val="004F51FE"/>
    <w:rsid w:val="00503550"/>
    <w:rsid w:val="0050742D"/>
    <w:rsid w:val="005220C6"/>
    <w:rsid w:val="005246A7"/>
    <w:rsid w:val="005303F6"/>
    <w:rsid w:val="00531E8F"/>
    <w:rsid w:val="00541532"/>
    <w:rsid w:val="00543223"/>
    <w:rsid w:val="005608E1"/>
    <w:rsid w:val="00561F02"/>
    <w:rsid w:val="00563060"/>
    <w:rsid w:val="00564175"/>
    <w:rsid w:val="00566BE2"/>
    <w:rsid w:val="00587612"/>
    <w:rsid w:val="00591BF2"/>
    <w:rsid w:val="00593F6B"/>
    <w:rsid w:val="005B2F72"/>
    <w:rsid w:val="005B7FD3"/>
    <w:rsid w:val="005C32A4"/>
    <w:rsid w:val="005C532B"/>
    <w:rsid w:val="005C599F"/>
    <w:rsid w:val="005D35B8"/>
    <w:rsid w:val="005E1209"/>
    <w:rsid w:val="005E13E8"/>
    <w:rsid w:val="005F114C"/>
    <w:rsid w:val="00604673"/>
    <w:rsid w:val="00604A1F"/>
    <w:rsid w:val="0061445C"/>
    <w:rsid w:val="00614781"/>
    <w:rsid w:val="006152EB"/>
    <w:rsid w:val="00617CB7"/>
    <w:rsid w:val="0062200B"/>
    <w:rsid w:val="006233C9"/>
    <w:rsid w:val="0062590E"/>
    <w:rsid w:val="00625A32"/>
    <w:rsid w:val="00646BAA"/>
    <w:rsid w:val="00653C52"/>
    <w:rsid w:val="00661A38"/>
    <w:rsid w:val="00661E77"/>
    <w:rsid w:val="00663AA3"/>
    <w:rsid w:val="00676BF7"/>
    <w:rsid w:val="00682812"/>
    <w:rsid w:val="00683CBC"/>
    <w:rsid w:val="006A5A23"/>
    <w:rsid w:val="006B350D"/>
    <w:rsid w:val="006D09AB"/>
    <w:rsid w:val="006D3B23"/>
    <w:rsid w:val="006E69E9"/>
    <w:rsid w:val="006F5C40"/>
    <w:rsid w:val="007024DA"/>
    <w:rsid w:val="00724564"/>
    <w:rsid w:val="00732DBC"/>
    <w:rsid w:val="00746039"/>
    <w:rsid w:val="007532AA"/>
    <w:rsid w:val="007538E3"/>
    <w:rsid w:val="00770189"/>
    <w:rsid w:val="00771933"/>
    <w:rsid w:val="00780019"/>
    <w:rsid w:val="007806AB"/>
    <w:rsid w:val="00785ABF"/>
    <w:rsid w:val="007866AB"/>
    <w:rsid w:val="00793748"/>
    <w:rsid w:val="00795A7F"/>
    <w:rsid w:val="007A46C3"/>
    <w:rsid w:val="007B30F7"/>
    <w:rsid w:val="007D575C"/>
    <w:rsid w:val="007D7AF2"/>
    <w:rsid w:val="007E1BCF"/>
    <w:rsid w:val="007E49F5"/>
    <w:rsid w:val="00801A63"/>
    <w:rsid w:val="00803BC2"/>
    <w:rsid w:val="00812DA2"/>
    <w:rsid w:val="008154A6"/>
    <w:rsid w:val="00817296"/>
    <w:rsid w:val="00826F87"/>
    <w:rsid w:val="00837B04"/>
    <w:rsid w:val="00840340"/>
    <w:rsid w:val="00860066"/>
    <w:rsid w:val="00860DCF"/>
    <w:rsid w:val="00874C2E"/>
    <w:rsid w:val="00876627"/>
    <w:rsid w:val="00883B7B"/>
    <w:rsid w:val="00884ACF"/>
    <w:rsid w:val="00891D07"/>
    <w:rsid w:val="00894826"/>
    <w:rsid w:val="008A115F"/>
    <w:rsid w:val="008A337B"/>
    <w:rsid w:val="008B0BA8"/>
    <w:rsid w:val="008B1113"/>
    <w:rsid w:val="008C0072"/>
    <w:rsid w:val="008D3791"/>
    <w:rsid w:val="008D387B"/>
    <w:rsid w:val="008D5B5D"/>
    <w:rsid w:val="008D6E9C"/>
    <w:rsid w:val="008E5763"/>
    <w:rsid w:val="008E76A2"/>
    <w:rsid w:val="008F2580"/>
    <w:rsid w:val="008F6CDF"/>
    <w:rsid w:val="00912D27"/>
    <w:rsid w:val="009131A2"/>
    <w:rsid w:val="00930102"/>
    <w:rsid w:val="00942D8D"/>
    <w:rsid w:val="009537DD"/>
    <w:rsid w:val="00971E25"/>
    <w:rsid w:val="00995204"/>
    <w:rsid w:val="009A0E42"/>
    <w:rsid w:val="009A22F5"/>
    <w:rsid w:val="009B0778"/>
    <w:rsid w:val="009C1A41"/>
    <w:rsid w:val="009D0C2D"/>
    <w:rsid w:val="009E3167"/>
    <w:rsid w:val="009E5212"/>
    <w:rsid w:val="009E77B9"/>
    <w:rsid w:val="009F53E4"/>
    <w:rsid w:val="009F58B0"/>
    <w:rsid w:val="00A0677C"/>
    <w:rsid w:val="00A17AF5"/>
    <w:rsid w:val="00A30804"/>
    <w:rsid w:val="00A42282"/>
    <w:rsid w:val="00A51A64"/>
    <w:rsid w:val="00A554C4"/>
    <w:rsid w:val="00A7121C"/>
    <w:rsid w:val="00A72248"/>
    <w:rsid w:val="00A803C8"/>
    <w:rsid w:val="00A822D8"/>
    <w:rsid w:val="00A86F04"/>
    <w:rsid w:val="00AC2188"/>
    <w:rsid w:val="00AC4B21"/>
    <w:rsid w:val="00AE147D"/>
    <w:rsid w:val="00AE30AF"/>
    <w:rsid w:val="00AE5F12"/>
    <w:rsid w:val="00AE6BC4"/>
    <w:rsid w:val="00AF449A"/>
    <w:rsid w:val="00B2106A"/>
    <w:rsid w:val="00B220C1"/>
    <w:rsid w:val="00B27C63"/>
    <w:rsid w:val="00B461BB"/>
    <w:rsid w:val="00B50961"/>
    <w:rsid w:val="00B54AA4"/>
    <w:rsid w:val="00B56129"/>
    <w:rsid w:val="00B62DE4"/>
    <w:rsid w:val="00B63BF8"/>
    <w:rsid w:val="00B64D2A"/>
    <w:rsid w:val="00B71062"/>
    <w:rsid w:val="00B76A6B"/>
    <w:rsid w:val="00B80580"/>
    <w:rsid w:val="00B80FAF"/>
    <w:rsid w:val="00B82038"/>
    <w:rsid w:val="00B86B00"/>
    <w:rsid w:val="00B93C8C"/>
    <w:rsid w:val="00B96CAB"/>
    <w:rsid w:val="00BA49C9"/>
    <w:rsid w:val="00BB1DEC"/>
    <w:rsid w:val="00BB2777"/>
    <w:rsid w:val="00BC00AB"/>
    <w:rsid w:val="00BC1424"/>
    <w:rsid w:val="00BC609A"/>
    <w:rsid w:val="00BD1ABA"/>
    <w:rsid w:val="00BD6EA1"/>
    <w:rsid w:val="00BF1D2D"/>
    <w:rsid w:val="00C0265B"/>
    <w:rsid w:val="00C06C58"/>
    <w:rsid w:val="00C073F7"/>
    <w:rsid w:val="00C10501"/>
    <w:rsid w:val="00C14BD4"/>
    <w:rsid w:val="00C33680"/>
    <w:rsid w:val="00C34739"/>
    <w:rsid w:val="00C3500E"/>
    <w:rsid w:val="00C442B5"/>
    <w:rsid w:val="00C50EA0"/>
    <w:rsid w:val="00C56F4F"/>
    <w:rsid w:val="00C761FA"/>
    <w:rsid w:val="00C77C52"/>
    <w:rsid w:val="00C83F46"/>
    <w:rsid w:val="00C902D7"/>
    <w:rsid w:val="00C91661"/>
    <w:rsid w:val="00C92870"/>
    <w:rsid w:val="00C95AD3"/>
    <w:rsid w:val="00C95F17"/>
    <w:rsid w:val="00CA3388"/>
    <w:rsid w:val="00CB6FCF"/>
    <w:rsid w:val="00CF7A1B"/>
    <w:rsid w:val="00D15366"/>
    <w:rsid w:val="00D26198"/>
    <w:rsid w:val="00D26760"/>
    <w:rsid w:val="00D26A3B"/>
    <w:rsid w:val="00D35CFB"/>
    <w:rsid w:val="00D44448"/>
    <w:rsid w:val="00D51304"/>
    <w:rsid w:val="00D5500E"/>
    <w:rsid w:val="00D61F20"/>
    <w:rsid w:val="00D65FD0"/>
    <w:rsid w:val="00D85DC7"/>
    <w:rsid w:val="00D945FC"/>
    <w:rsid w:val="00D94A4B"/>
    <w:rsid w:val="00DB5646"/>
    <w:rsid w:val="00DC0FE9"/>
    <w:rsid w:val="00DD2686"/>
    <w:rsid w:val="00DD306B"/>
    <w:rsid w:val="00DD7487"/>
    <w:rsid w:val="00DF0FDF"/>
    <w:rsid w:val="00DF1F69"/>
    <w:rsid w:val="00DF344A"/>
    <w:rsid w:val="00E007CF"/>
    <w:rsid w:val="00E03CEB"/>
    <w:rsid w:val="00E33563"/>
    <w:rsid w:val="00E5061F"/>
    <w:rsid w:val="00E53DA1"/>
    <w:rsid w:val="00E63BE5"/>
    <w:rsid w:val="00E722C0"/>
    <w:rsid w:val="00E76CC5"/>
    <w:rsid w:val="00E84016"/>
    <w:rsid w:val="00E858DF"/>
    <w:rsid w:val="00E93E3C"/>
    <w:rsid w:val="00EA0293"/>
    <w:rsid w:val="00EA4EEE"/>
    <w:rsid w:val="00EB56B7"/>
    <w:rsid w:val="00EB5BED"/>
    <w:rsid w:val="00EB701B"/>
    <w:rsid w:val="00EC46C9"/>
    <w:rsid w:val="00ED5617"/>
    <w:rsid w:val="00EE71EB"/>
    <w:rsid w:val="00EF7493"/>
    <w:rsid w:val="00F2229B"/>
    <w:rsid w:val="00F32C62"/>
    <w:rsid w:val="00F32F06"/>
    <w:rsid w:val="00F43E77"/>
    <w:rsid w:val="00F6589A"/>
    <w:rsid w:val="00F7552B"/>
    <w:rsid w:val="00F7582B"/>
    <w:rsid w:val="00F8523E"/>
    <w:rsid w:val="00F94CAB"/>
    <w:rsid w:val="00FA3735"/>
    <w:rsid w:val="00FA6AF1"/>
    <w:rsid w:val="00FB0390"/>
    <w:rsid w:val="00FB2432"/>
    <w:rsid w:val="00FB4D7E"/>
    <w:rsid w:val="00FC6060"/>
    <w:rsid w:val="00FD3123"/>
    <w:rsid w:val="00FD3A01"/>
    <w:rsid w:val="00FE289A"/>
    <w:rsid w:val="00FF74E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EE71EB"/>
    <w:pPr>
      <w:widowControl w:val="0"/>
      <w:suppressAutoHyphens/>
      <w:autoSpaceDN w:val="0"/>
      <w:spacing w:after="0" w:line="240" w:lineRule="auto"/>
      <w:textAlignment w:val="baseline"/>
    </w:pPr>
    <w:rPr>
      <w:rFonts w:ascii="Times New Roman" w:eastAsia="Lucida Sans Unicode" w:hAnsi="Times New Roman" w:cs="Times New Roman"/>
      <w:kern w:val="3"/>
      <w:sz w:val="24"/>
      <w:szCs w:val="24"/>
      <w:lang w:eastAsia="ar-SA"/>
    </w:rPr>
  </w:style>
  <w:style w:type="paragraph" w:styleId="Nagwek1">
    <w:name w:val="heading 1"/>
    <w:basedOn w:val="Nagwek"/>
    <w:next w:val="Textbody"/>
    <w:link w:val="Nagwek1Znak"/>
    <w:qFormat/>
    <w:rsid w:val="00EE71EB"/>
    <w:pPr>
      <w:numPr>
        <w:numId w:val="1"/>
      </w:numPr>
    </w:pPr>
    <w:rPr>
      <w:rFonts w:ascii="Times New Roman" w:eastAsia="Tahoma" w:hAnsi="Times New Roman"/>
      <w:bCs/>
      <w:sz w:val="48"/>
      <w:szCs w:val="48"/>
    </w:rPr>
  </w:style>
  <w:style w:type="paragraph" w:styleId="Nagwek2">
    <w:name w:val="heading 2"/>
    <w:basedOn w:val="Nagwek"/>
    <w:next w:val="Textbody"/>
    <w:link w:val="Nagwek2Znak"/>
    <w:qFormat/>
    <w:rsid w:val="00EE71EB"/>
    <w:pPr>
      <w:numPr>
        <w:ilvl w:val="1"/>
        <w:numId w:val="1"/>
      </w:numPr>
      <w:outlineLvl w:val="1"/>
    </w:pPr>
    <w:rPr>
      <w:bCs/>
      <w:i/>
      <w:iCs/>
    </w:rPr>
  </w:style>
  <w:style w:type="paragraph" w:styleId="Nagwek3">
    <w:name w:val="heading 3"/>
    <w:basedOn w:val="Nagwek"/>
    <w:next w:val="Textbody"/>
    <w:link w:val="Nagwek3Znak"/>
    <w:qFormat/>
    <w:rsid w:val="00EE71EB"/>
    <w:pPr>
      <w:numPr>
        <w:ilvl w:val="2"/>
        <w:numId w:val="1"/>
      </w:numPr>
      <w:outlineLvl w:val="2"/>
    </w:pPr>
    <w:rPr>
      <w:rFonts w:ascii="Times New Roman" w:eastAsia="Tahoma" w:hAnsi="Times New Roman"/>
      <w:bCs/>
    </w:rPr>
  </w:style>
  <w:style w:type="paragraph" w:styleId="Nagwek4">
    <w:name w:val="heading 4"/>
    <w:basedOn w:val="Nagwek"/>
    <w:next w:val="Textbody"/>
    <w:link w:val="Nagwek4Znak"/>
    <w:qFormat/>
    <w:rsid w:val="00EE71EB"/>
    <w:pPr>
      <w:numPr>
        <w:ilvl w:val="3"/>
        <w:numId w:val="1"/>
      </w:numPr>
      <w:outlineLvl w:val="3"/>
    </w:pPr>
    <w:rPr>
      <w:bCs/>
      <w:i/>
      <w:iCs/>
    </w:rPr>
  </w:style>
  <w:style w:type="paragraph" w:styleId="Nagwek5">
    <w:name w:val="heading 5"/>
    <w:basedOn w:val="Nagwek"/>
    <w:next w:val="Textbody"/>
    <w:link w:val="Nagwek5Znak"/>
    <w:qFormat/>
    <w:rsid w:val="00EE71EB"/>
    <w:pPr>
      <w:numPr>
        <w:ilvl w:val="4"/>
        <w:numId w:val="1"/>
      </w:numPr>
      <w:outlineLvl w:val="4"/>
    </w:pPr>
    <w:rPr>
      <w:bCs/>
    </w:rPr>
  </w:style>
  <w:style w:type="paragraph" w:styleId="Nagwek6">
    <w:name w:val="heading 6"/>
    <w:basedOn w:val="Nagwek"/>
    <w:next w:val="Textbody"/>
    <w:link w:val="Nagwek6Znak"/>
    <w:qFormat/>
    <w:rsid w:val="00EE71EB"/>
    <w:pPr>
      <w:numPr>
        <w:ilvl w:val="5"/>
        <w:numId w:val="1"/>
      </w:numPr>
      <w:outlineLvl w:val="5"/>
    </w:pPr>
    <w:rPr>
      <w:bCs/>
    </w:rPr>
  </w:style>
  <w:style w:type="paragraph" w:styleId="Nagwek7">
    <w:name w:val="heading 7"/>
    <w:basedOn w:val="Nagwek"/>
    <w:next w:val="Textbody"/>
    <w:link w:val="Nagwek7Znak"/>
    <w:qFormat/>
    <w:rsid w:val="00EE71EB"/>
    <w:pPr>
      <w:numPr>
        <w:ilvl w:val="6"/>
        <w:numId w:val="1"/>
      </w:numPr>
      <w:outlineLvl w:val="6"/>
    </w:pPr>
    <w:rPr>
      <w:bCs/>
    </w:rPr>
  </w:style>
  <w:style w:type="paragraph" w:styleId="Nagwek8">
    <w:name w:val="heading 8"/>
    <w:basedOn w:val="Nagwek"/>
    <w:next w:val="Textbody"/>
    <w:link w:val="Nagwek8Znak"/>
    <w:qFormat/>
    <w:rsid w:val="00EE71EB"/>
    <w:pPr>
      <w:numPr>
        <w:ilvl w:val="7"/>
        <w:numId w:val="1"/>
      </w:numPr>
      <w:outlineLvl w:val="7"/>
    </w:pPr>
    <w:rPr>
      <w:bCs/>
    </w:rPr>
  </w:style>
  <w:style w:type="paragraph" w:styleId="Nagwek9">
    <w:name w:val="heading 9"/>
    <w:basedOn w:val="Nagwek"/>
    <w:next w:val="Textbody"/>
    <w:link w:val="Nagwek9Znak"/>
    <w:qFormat/>
    <w:rsid w:val="00EE71EB"/>
    <w:pPr>
      <w:numPr>
        <w:ilvl w:val="8"/>
        <w:numId w:val="1"/>
      </w:numPr>
      <w:outlineLvl w:val="8"/>
    </w:pPr>
    <w:rPr>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E71EB"/>
    <w:rPr>
      <w:rFonts w:ascii="Times New Roman" w:eastAsia="Tahoma" w:hAnsi="Times New Roman" w:cs="Tahoma"/>
      <w:b/>
      <w:bCs/>
      <w:kern w:val="3"/>
      <w:sz w:val="48"/>
      <w:szCs w:val="48"/>
      <w:lang w:eastAsia="pl-PL"/>
    </w:rPr>
  </w:style>
  <w:style w:type="character" w:customStyle="1" w:styleId="Nagwek2Znak">
    <w:name w:val="Nagłówek 2 Znak"/>
    <w:basedOn w:val="Domylnaczcionkaakapitu"/>
    <w:link w:val="Nagwek2"/>
    <w:rsid w:val="00EE71EB"/>
    <w:rPr>
      <w:rFonts w:ascii="Arial" w:eastAsia="Lucida Sans Unicode" w:hAnsi="Arial" w:cs="Tahoma"/>
      <w:b/>
      <w:bCs/>
      <w:i/>
      <w:iCs/>
      <w:kern w:val="3"/>
      <w:sz w:val="28"/>
      <w:szCs w:val="28"/>
      <w:lang w:eastAsia="pl-PL"/>
    </w:rPr>
  </w:style>
  <w:style w:type="character" w:customStyle="1" w:styleId="Nagwek3Znak">
    <w:name w:val="Nagłówek 3 Znak"/>
    <w:basedOn w:val="Domylnaczcionkaakapitu"/>
    <w:link w:val="Nagwek3"/>
    <w:rsid w:val="00EE71EB"/>
    <w:rPr>
      <w:rFonts w:ascii="Times New Roman" w:eastAsia="Tahoma" w:hAnsi="Times New Roman" w:cs="Tahoma"/>
      <w:b/>
      <w:bCs/>
      <w:kern w:val="3"/>
      <w:sz w:val="28"/>
      <w:szCs w:val="28"/>
      <w:lang w:eastAsia="pl-PL"/>
    </w:rPr>
  </w:style>
  <w:style w:type="character" w:customStyle="1" w:styleId="Nagwek4Znak">
    <w:name w:val="Nagłówek 4 Znak"/>
    <w:basedOn w:val="Domylnaczcionkaakapitu"/>
    <w:link w:val="Nagwek4"/>
    <w:rsid w:val="00EE71EB"/>
    <w:rPr>
      <w:rFonts w:ascii="Arial" w:eastAsia="Lucida Sans Unicode" w:hAnsi="Arial" w:cs="Tahoma"/>
      <w:b/>
      <w:bCs/>
      <w:i/>
      <w:iCs/>
      <w:kern w:val="3"/>
      <w:sz w:val="28"/>
      <w:szCs w:val="28"/>
      <w:lang w:eastAsia="pl-PL"/>
    </w:rPr>
  </w:style>
  <w:style w:type="character" w:customStyle="1" w:styleId="Nagwek5Znak">
    <w:name w:val="Nagłówek 5 Znak"/>
    <w:basedOn w:val="Domylnaczcionkaakapitu"/>
    <w:link w:val="Nagwek5"/>
    <w:rsid w:val="00EE71EB"/>
    <w:rPr>
      <w:rFonts w:ascii="Arial" w:eastAsia="Lucida Sans Unicode" w:hAnsi="Arial" w:cs="Tahoma"/>
      <w:b/>
      <w:bCs/>
      <w:kern w:val="3"/>
      <w:sz w:val="28"/>
      <w:szCs w:val="28"/>
      <w:lang w:eastAsia="pl-PL"/>
    </w:rPr>
  </w:style>
  <w:style w:type="character" w:customStyle="1" w:styleId="Nagwek6Znak">
    <w:name w:val="Nagłówek 6 Znak"/>
    <w:basedOn w:val="Domylnaczcionkaakapitu"/>
    <w:link w:val="Nagwek6"/>
    <w:rsid w:val="00EE71EB"/>
    <w:rPr>
      <w:rFonts w:ascii="Arial" w:eastAsia="Lucida Sans Unicode" w:hAnsi="Arial" w:cs="Tahoma"/>
      <w:b/>
      <w:bCs/>
      <w:kern w:val="3"/>
      <w:sz w:val="28"/>
      <w:szCs w:val="28"/>
      <w:lang w:eastAsia="pl-PL"/>
    </w:rPr>
  </w:style>
  <w:style w:type="character" w:customStyle="1" w:styleId="Nagwek7Znak">
    <w:name w:val="Nagłówek 7 Znak"/>
    <w:basedOn w:val="Domylnaczcionkaakapitu"/>
    <w:link w:val="Nagwek7"/>
    <w:rsid w:val="00EE71EB"/>
    <w:rPr>
      <w:rFonts w:ascii="Arial" w:eastAsia="Lucida Sans Unicode" w:hAnsi="Arial" w:cs="Tahoma"/>
      <w:b/>
      <w:bCs/>
      <w:kern w:val="3"/>
      <w:sz w:val="28"/>
      <w:szCs w:val="28"/>
      <w:lang w:eastAsia="pl-PL"/>
    </w:rPr>
  </w:style>
  <w:style w:type="character" w:customStyle="1" w:styleId="Nagwek8Znak">
    <w:name w:val="Nagłówek 8 Znak"/>
    <w:basedOn w:val="Domylnaczcionkaakapitu"/>
    <w:link w:val="Nagwek8"/>
    <w:rsid w:val="00EE71EB"/>
    <w:rPr>
      <w:rFonts w:ascii="Arial" w:eastAsia="Lucida Sans Unicode" w:hAnsi="Arial" w:cs="Tahoma"/>
      <w:b/>
      <w:bCs/>
      <w:kern w:val="3"/>
      <w:sz w:val="28"/>
      <w:szCs w:val="28"/>
      <w:lang w:eastAsia="pl-PL"/>
    </w:rPr>
  </w:style>
  <w:style w:type="character" w:customStyle="1" w:styleId="Nagwek9Znak">
    <w:name w:val="Nagłówek 9 Znak"/>
    <w:basedOn w:val="Domylnaczcionkaakapitu"/>
    <w:link w:val="Nagwek9"/>
    <w:rsid w:val="00EE71EB"/>
    <w:rPr>
      <w:rFonts w:ascii="Arial" w:eastAsia="Lucida Sans Unicode" w:hAnsi="Arial" w:cs="Tahoma"/>
      <w:b/>
      <w:bCs/>
      <w:kern w:val="3"/>
      <w:sz w:val="28"/>
      <w:szCs w:val="28"/>
      <w:lang w:eastAsia="pl-PL"/>
    </w:rPr>
  </w:style>
  <w:style w:type="numbering" w:customStyle="1" w:styleId="WWOutlineListStyle5">
    <w:name w:val="WW_OutlineListStyle_5"/>
    <w:basedOn w:val="Bezlisty"/>
    <w:rsid w:val="00EE71EB"/>
    <w:pPr>
      <w:numPr>
        <w:numId w:val="54"/>
      </w:numPr>
    </w:pPr>
  </w:style>
  <w:style w:type="paragraph" w:customStyle="1" w:styleId="Standard">
    <w:name w:val="Standard"/>
    <w:link w:val="StandardZnak"/>
    <w:qFormat/>
    <w:rsid w:val="00EE71EB"/>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basedOn w:val="Standard"/>
    <w:next w:val="Textbody"/>
    <w:link w:val="NagwekZnak"/>
    <w:rsid w:val="00EE71EB"/>
    <w:pPr>
      <w:keepNext/>
      <w:spacing w:before="240" w:after="283"/>
      <w:outlineLvl w:val="0"/>
    </w:pPr>
    <w:rPr>
      <w:rFonts w:ascii="Arial" w:hAnsi="Arial"/>
      <w:b/>
      <w:sz w:val="28"/>
      <w:szCs w:val="28"/>
    </w:rPr>
  </w:style>
  <w:style w:type="character" w:customStyle="1" w:styleId="NagwekZnak">
    <w:name w:val="Nagłówek Znak"/>
    <w:basedOn w:val="Domylnaczcionkaakapitu"/>
    <w:link w:val="Nagwek"/>
    <w:rsid w:val="00EE71EB"/>
    <w:rPr>
      <w:rFonts w:ascii="Arial" w:eastAsia="Lucida Sans Unicode" w:hAnsi="Arial" w:cs="Tahoma"/>
      <w:b/>
      <w:kern w:val="3"/>
      <w:sz w:val="28"/>
      <w:szCs w:val="28"/>
      <w:lang w:eastAsia="pl-PL"/>
    </w:rPr>
  </w:style>
  <w:style w:type="paragraph" w:customStyle="1" w:styleId="Textbody">
    <w:name w:val="Text body"/>
    <w:basedOn w:val="Standard"/>
    <w:qFormat/>
    <w:rsid w:val="00EE71EB"/>
    <w:pPr>
      <w:spacing w:after="120"/>
    </w:pPr>
  </w:style>
  <w:style w:type="paragraph" w:styleId="Lista">
    <w:name w:val="List"/>
    <w:basedOn w:val="Textbody"/>
    <w:rsid w:val="00EE71EB"/>
  </w:style>
  <w:style w:type="paragraph" w:styleId="Legenda">
    <w:name w:val="caption"/>
    <w:basedOn w:val="Standard"/>
    <w:rsid w:val="00EE71EB"/>
    <w:pPr>
      <w:suppressLineNumbers/>
      <w:spacing w:before="120" w:after="120"/>
    </w:pPr>
    <w:rPr>
      <w:rFonts w:cs="Mangal"/>
      <w:i/>
      <w:iCs/>
    </w:rPr>
  </w:style>
  <w:style w:type="paragraph" w:customStyle="1" w:styleId="Index">
    <w:name w:val="Index"/>
    <w:basedOn w:val="Standard"/>
    <w:rsid w:val="00EE71EB"/>
    <w:pPr>
      <w:suppressLineNumbers/>
    </w:pPr>
  </w:style>
  <w:style w:type="paragraph" w:styleId="Akapitzlist">
    <w:name w:val="List Paragraph"/>
    <w:basedOn w:val="Standard"/>
    <w:link w:val="AkapitzlistZnak1"/>
    <w:uiPriority w:val="34"/>
    <w:qFormat/>
    <w:rsid w:val="00EE71EB"/>
    <w:pPr>
      <w:spacing w:after="200"/>
      <w:ind w:left="720"/>
    </w:pPr>
  </w:style>
  <w:style w:type="paragraph" w:customStyle="1" w:styleId="WW-Domylnie">
    <w:name w:val="WW-Domyślnie"/>
    <w:rsid w:val="00EE71EB"/>
    <w:pPr>
      <w:tabs>
        <w:tab w:val="left" w:pos="709"/>
      </w:tabs>
      <w:suppressAutoHyphens/>
      <w:autoSpaceDN w:val="0"/>
      <w:spacing w:after="0" w:line="100" w:lineRule="atLeast"/>
      <w:textAlignment w:val="baseline"/>
    </w:pPr>
    <w:rPr>
      <w:rFonts w:ascii="Times New Roman" w:eastAsia="Lucida Sans Unicode" w:hAnsi="Times New Roman" w:cs="Times New Roman"/>
      <w:color w:val="00000A"/>
      <w:kern w:val="3"/>
      <w:sz w:val="24"/>
      <w:szCs w:val="24"/>
      <w:lang w:eastAsia="zh-CN"/>
    </w:rPr>
  </w:style>
  <w:style w:type="paragraph" w:styleId="Stopka">
    <w:name w:val="footer"/>
    <w:basedOn w:val="Normalny"/>
    <w:link w:val="StopkaZnak"/>
    <w:rsid w:val="00EE71EB"/>
    <w:pPr>
      <w:tabs>
        <w:tab w:val="center" w:pos="4536"/>
        <w:tab w:val="right" w:pos="9072"/>
      </w:tabs>
    </w:pPr>
    <w:rPr>
      <w:i/>
    </w:rPr>
  </w:style>
  <w:style w:type="character" w:customStyle="1" w:styleId="StopkaZnak">
    <w:name w:val="Stopka Znak"/>
    <w:basedOn w:val="Domylnaczcionkaakapitu"/>
    <w:link w:val="Stopka"/>
    <w:rsid w:val="00EE71EB"/>
    <w:rPr>
      <w:rFonts w:ascii="Times New Roman" w:eastAsia="Lucida Sans Unicode" w:hAnsi="Times New Roman" w:cs="Times New Roman"/>
      <w:i/>
      <w:kern w:val="3"/>
      <w:sz w:val="24"/>
      <w:szCs w:val="24"/>
      <w:lang w:eastAsia="ar-SA"/>
    </w:rPr>
  </w:style>
  <w:style w:type="paragraph" w:customStyle="1" w:styleId="Standarduser">
    <w:name w:val="Standard (user)"/>
    <w:rsid w:val="00EE71EB"/>
    <w:pPr>
      <w:widowControl w:val="0"/>
      <w:suppressAutoHyphens/>
      <w:autoSpaceDN w:val="0"/>
      <w:textAlignment w:val="baseline"/>
    </w:pPr>
    <w:rPr>
      <w:rFonts w:ascii="Times New Roman" w:eastAsia="Lucida Sans Unicode" w:hAnsi="Times New Roman" w:cs="Times New Roman"/>
      <w:kern w:val="3"/>
      <w:sz w:val="24"/>
      <w:szCs w:val="24"/>
    </w:rPr>
  </w:style>
  <w:style w:type="paragraph" w:customStyle="1" w:styleId="TableContents">
    <w:name w:val="Table Contents"/>
    <w:basedOn w:val="Standard"/>
    <w:rsid w:val="00EE71EB"/>
    <w:pPr>
      <w:suppressLineNumbers/>
    </w:pPr>
  </w:style>
  <w:style w:type="paragraph" w:customStyle="1" w:styleId="TableHeading">
    <w:name w:val="Table Heading"/>
    <w:basedOn w:val="TableContents"/>
    <w:rsid w:val="00EE71EB"/>
    <w:pPr>
      <w:jc w:val="center"/>
    </w:pPr>
    <w:rPr>
      <w:b/>
      <w:bCs/>
    </w:rPr>
  </w:style>
  <w:style w:type="paragraph" w:styleId="NormalnyWeb">
    <w:name w:val="Normal (Web)"/>
    <w:basedOn w:val="Standard"/>
    <w:rsid w:val="00EE71EB"/>
    <w:pPr>
      <w:spacing w:before="280" w:after="119"/>
    </w:pPr>
    <w:rPr>
      <w:rFonts w:eastAsia="Times New Roman" w:cs="Times New Roman"/>
    </w:rPr>
  </w:style>
  <w:style w:type="paragraph" w:customStyle="1" w:styleId="Heading">
    <w:name w:val="Heading"/>
    <w:basedOn w:val="Standard"/>
    <w:next w:val="Textbody"/>
    <w:rsid w:val="00EE71EB"/>
    <w:pPr>
      <w:keepNext/>
      <w:spacing w:before="240" w:after="120"/>
    </w:pPr>
    <w:rPr>
      <w:rFonts w:ascii="Arial" w:hAnsi="Arial"/>
      <w:sz w:val="28"/>
      <w:szCs w:val="28"/>
    </w:rPr>
  </w:style>
  <w:style w:type="paragraph" w:customStyle="1" w:styleId="Footnote">
    <w:name w:val="Footnote"/>
    <w:basedOn w:val="Standard"/>
    <w:rsid w:val="00EE71EB"/>
    <w:pPr>
      <w:suppressLineNumbers/>
      <w:ind w:left="339" w:hanging="339"/>
    </w:pPr>
    <w:rPr>
      <w:sz w:val="20"/>
      <w:szCs w:val="20"/>
    </w:rPr>
  </w:style>
  <w:style w:type="paragraph" w:customStyle="1" w:styleId="Endnote">
    <w:name w:val="Endnote"/>
    <w:basedOn w:val="Standard"/>
    <w:rsid w:val="00EE71EB"/>
    <w:pPr>
      <w:suppressLineNumbers/>
      <w:ind w:left="339" w:hanging="339"/>
    </w:pPr>
    <w:rPr>
      <w:sz w:val="20"/>
      <w:szCs w:val="20"/>
    </w:rPr>
  </w:style>
  <w:style w:type="paragraph" w:customStyle="1" w:styleId="ContentsHeading">
    <w:name w:val="Contents Heading"/>
    <w:basedOn w:val="Nagwek"/>
    <w:rsid w:val="00EE71EB"/>
    <w:pPr>
      <w:suppressLineNumbers/>
    </w:pPr>
    <w:rPr>
      <w:bCs/>
      <w:sz w:val="32"/>
      <w:szCs w:val="32"/>
    </w:rPr>
  </w:style>
  <w:style w:type="paragraph" w:customStyle="1" w:styleId="Contents1">
    <w:name w:val="Contents 1"/>
    <w:basedOn w:val="Index"/>
    <w:rsid w:val="00EE71EB"/>
    <w:pPr>
      <w:tabs>
        <w:tab w:val="right" w:leader="dot" w:pos="9637"/>
      </w:tabs>
    </w:pPr>
  </w:style>
  <w:style w:type="paragraph" w:customStyle="1" w:styleId="Contents2">
    <w:name w:val="Contents 2"/>
    <w:basedOn w:val="Index"/>
    <w:rsid w:val="00EE71EB"/>
    <w:pPr>
      <w:tabs>
        <w:tab w:val="right" w:leader="dot" w:pos="9637"/>
      </w:tabs>
      <w:ind w:left="283"/>
    </w:pPr>
  </w:style>
  <w:style w:type="paragraph" w:customStyle="1" w:styleId="Headerleft">
    <w:name w:val="Header left"/>
    <w:basedOn w:val="Standard"/>
    <w:rsid w:val="00EE71EB"/>
    <w:pPr>
      <w:suppressLineNumbers/>
      <w:tabs>
        <w:tab w:val="center" w:pos="4818"/>
        <w:tab w:val="right" w:pos="9637"/>
      </w:tabs>
    </w:pPr>
  </w:style>
  <w:style w:type="paragraph" w:customStyle="1" w:styleId="western">
    <w:name w:val="western"/>
    <w:basedOn w:val="Standard"/>
    <w:rsid w:val="00EE71EB"/>
    <w:pPr>
      <w:spacing w:before="280" w:after="119" w:line="100" w:lineRule="atLeast"/>
    </w:pPr>
    <w:rPr>
      <w:rFonts w:ascii="Calibri, 'Gentium Basic'" w:eastAsia="Times New Roman" w:hAnsi="Calibri, 'Gentium Basic'" w:cs="Times New Roman"/>
      <w:color w:val="000000"/>
    </w:rPr>
  </w:style>
  <w:style w:type="paragraph" w:styleId="HTML-wstpniesformatowany">
    <w:name w:val="HTML Preformatted"/>
    <w:basedOn w:val="Standard"/>
    <w:link w:val="HTML-wstpniesformatowanyZnak"/>
    <w:rsid w:val="00EE7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rsid w:val="00EE71EB"/>
    <w:rPr>
      <w:rFonts w:ascii="Courier New" w:eastAsia="Lucida Sans Unicode" w:hAnsi="Courier New" w:cs="Courier New"/>
      <w:kern w:val="3"/>
      <w:sz w:val="20"/>
      <w:szCs w:val="20"/>
      <w:lang w:eastAsia="pl-PL"/>
    </w:rPr>
  </w:style>
  <w:style w:type="paragraph" w:customStyle="1" w:styleId="Heading10">
    <w:name w:val="Heading 10"/>
    <w:basedOn w:val="Nagwek"/>
    <w:next w:val="Textbody"/>
    <w:rsid w:val="00EE71EB"/>
    <w:rPr>
      <w:bCs/>
    </w:rPr>
  </w:style>
  <w:style w:type="paragraph" w:customStyle="1" w:styleId="Contents3">
    <w:name w:val="Contents 3"/>
    <w:basedOn w:val="Index"/>
    <w:rsid w:val="00EE71EB"/>
    <w:pPr>
      <w:tabs>
        <w:tab w:val="right" w:leader="dot" w:pos="9637"/>
      </w:tabs>
      <w:ind w:left="566"/>
    </w:pPr>
  </w:style>
  <w:style w:type="paragraph" w:customStyle="1" w:styleId="Framecontents">
    <w:name w:val="Frame contents"/>
    <w:basedOn w:val="Textbody"/>
    <w:rsid w:val="00EE71EB"/>
  </w:style>
  <w:style w:type="paragraph" w:customStyle="1" w:styleId="Domylnie">
    <w:name w:val="Domy?lnie"/>
    <w:rsid w:val="00EE71EB"/>
    <w:pPr>
      <w:widowControl w:val="0"/>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
    <w:name w:val="Table"/>
    <w:basedOn w:val="Legenda"/>
    <w:rsid w:val="00EE71EB"/>
    <w:pPr>
      <w:widowControl/>
      <w:spacing w:after="0"/>
    </w:pPr>
    <w:rPr>
      <w:rFonts w:ascii="Courier New" w:eastAsia="Times New Roman" w:hAnsi="Courier New" w:cs="Courier New"/>
      <w:sz w:val="20"/>
      <w:szCs w:val="20"/>
    </w:rPr>
  </w:style>
  <w:style w:type="paragraph" w:styleId="Tekstpodstawowy2">
    <w:name w:val="Body Text 2"/>
    <w:basedOn w:val="Standard"/>
    <w:link w:val="Tekstpodstawowy2Znak"/>
    <w:rsid w:val="00EE71EB"/>
    <w:rPr>
      <w:rFonts w:ascii="Arial" w:eastAsia="Times New Roman" w:hAnsi="Arial"/>
    </w:rPr>
  </w:style>
  <w:style w:type="character" w:customStyle="1" w:styleId="Tekstpodstawowy2Znak">
    <w:name w:val="Tekst podstawowy 2 Znak"/>
    <w:basedOn w:val="Domylnaczcionkaakapitu"/>
    <w:link w:val="Tekstpodstawowy2"/>
    <w:rsid w:val="00EE71EB"/>
    <w:rPr>
      <w:rFonts w:ascii="Arial" w:eastAsia="Times New Roman" w:hAnsi="Arial" w:cs="Tahoma"/>
      <w:kern w:val="3"/>
      <w:sz w:val="24"/>
      <w:szCs w:val="24"/>
      <w:lang w:eastAsia="pl-PL"/>
    </w:rPr>
  </w:style>
  <w:style w:type="paragraph" w:customStyle="1" w:styleId="TEKSTNORMALNY">
    <w:name w:val="TEKST_NORMALNY"/>
    <w:basedOn w:val="Standard"/>
    <w:rsid w:val="00EE71EB"/>
    <w:pPr>
      <w:spacing w:before="120"/>
      <w:ind w:firstLine="567"/>
      <w:jc w:val="both"/>
    </w:pPr>
    <w:rPr>
      <w:rFonts w:ascii="Arial Narrow" w:hAnsi="Arial Narrow"/>
    </w:rPr>
  </w:style>
  <w:style w:type="paragraph" w:customStyle="1" w:styleId="WYPUNKTOWANIEISTOPNIA">
    <w:name w:val="WYPUNKTOWANIE_I_STOPNIA"/>
    <w:basedOn w:val="TEKSTNORMALNY"/>
    <w:rsid w:val="00EE71EB"/>
    <w:pPr>
      <w:numPr>
        <w:numId w:val="26"/>
      </w:numPr>
      <w:tabs>
        <w:tab w:val="left" w:pos="851"/>
      </w:tabs>
    </w:pPr>
  </w:style>
  <w:style w:type="paragraph" w:customStyle="1" w:styleId="Default">
    <w:name w:val="Default"/>
    <w:rsid w:val="00EE71EB"/>
    <w:pPr>
      <w:autoSpaceDN w:val="0"/>
      <w:spacing w:after="0" w:line="240" w:lineRule="auto"/>
      <w:textAlignment w:val="baseline"/>
    </w:pPr>
    <w:rPr>
      <w:rFonts w:ascii="Arial" w:eastAsia="Lucida Sans Unicode" w:hAnsi="Arial" w:cs="Arial"/>
      <w:color w:val="000000"/>
      <w:kern w:val="3"/>
      <w:sz w:val="24"/>
      <w:szCs w:val="24"/>
      <w:lang w:eastAsia="pl-PL"/>
    </w:rPr>
  </w:style>
  <w:style w:type="paragraph" w:styleId="Tytu">
    <w:name w:val="Title"/>
    <w:basedOn w:val="Heading"/>
    <w:next w:val="Textbody"/>
    <w:link w:val="TytuZnak"/>
    <w:rsid w:val="00EE71EB"/>
    <w:pPr>
      <w:jc w:val="center"/>
    </w:pPr>
    <w:rPr>
      <w:b/>
      <w:bCs/>
      <w:sz w:val="36"/>
      <w:szCs w:val="36"/>
    </w:rPr>
  </w:style>
  <w:style w:type="character" w:customStyle="1" w:styleId="TytuZnak">
    <w:name w:val="Tytuł Znak"/>
    <w:basedOn w:val="Domylnaczcionkaakapitu"/>
    <w:link w:val="Tytu"/>
    <w:rsid w:val="00EE71EB"/>
    <w:rPr>
      <w:rFonts w:ascii="Arial" w:eastAsia="Lucida Sans Unicode" w:hAnsi="Arial" w:cs="Tahoma"/>
      <w:b/>
      <w:bCs/>
      <w:kern w:val="3"/>
      <w:sz w:val="36"/>
      <w:szCs w:val="36"/>
      <w:lang w:eastAsia="pl-PL"/>
    </w:rPr>
  </w:style>
  <w:style w:type="paragraph" w:styleId="Podtytu">
    <w:name w:val="Subtitle"/>
    <w:basedOn w:val="Heading"/>
    <w:next w:val="Textbody"/>
    <w:link w:val="PodtytuZnak"/>
    <w:rsid w:val="00EE71EB"/>
    <w:pPr>
      <w:jc w:val="center"/>
    </w:pPr>
    <w:rPr>
      <w:i/>
      <w:iCs/>
    </w:rPr>
  </w:style>
  <w:style w:type="character" w:customStyle="1" w:styleId="PodtytuZnak">
    <w:name w:val="Podtytuł Znak"/>
    <w:basedOn w:val="Domylnaczcionkaakapitu"/>
    <w:link w:val="Podtytu"/>
    <w:rsid w:val="00EE71EB"/>
    <w:rPr>
      <w:rFonts w:ascii="Arial" w:eastAsia="Lucida Sans Unicode" w:hAnsi="Arial" w:cs="Tahoma"/>
      <w:i/>
      <w:iCs/>
      <w:kern w:val="3"/>
      <w:sz w:val="28"/>
      <w:szCs w:val="28"/>
      <w:lang w:eastAsia="pl-PL"/>
    </w:rPr>
  </w:style>
  <w:style w:type="paragraph" w:customStyle="1" w:styleId="Quotations">
    <w:name w:val="Quotations"/>
    <w:basedOn w:val="Standard"/>
    <w:rsid w:val="00EE71EB"/>
    <w:pPr>
      <w:spacing w:after="283"/>
      <w:ind w:left="567" w:right="567"/>
    </w:pPr>
  </w:style>
  <w:style w:type="paragraph" w:styleId="Tekstdymka">
    <w:name w:val="Balloon Text"/>
    <w:basedOn w:val="Standard"/>
    <w:link w:val="TekstdymkaZnak"/>
    <w:rsid w:val="00EE71EB"/>
    <w:pPr>
      <w:widowControl/>
    </w:pPr>
    <w:rPr>
      <w:rFonts w:ascii="Tahoma" w:hAnsi="Tahoma"/>
      <w:sz w:val="16"/>
      <w:szCs w:val="16"/>
    </w:rPr>
  </w:style>
  <w:style w:type="character" w:customStyle="1" w:styleId="TekstdymkaZnak">
    <w:name w:val="Tekst dymka Znak"/>
    <w:basedOn w:val="Domylnaczcionkaakapitu"/>
    <w:link w:val="Tekstdymka"/>
    <w:rsid w:val="00EE71EB"/>
    <w:rPr>
      <w:rFonts w:ascii="Tahoma" w:eastAsia="Lucida Sans Unicode" w:hAnsi="Tahoma" w:cs="Tahoma"/>
      <w:kern w:val="3"/>
      <w:sz w:val="16"/>
      <w:szCs w:val="16"/>
      <w:lang w:eastAsia="pl-PL"/>
    </w:rPr>
  </w:style>
  <w:style w:type="paragraph" w:styleId="Tekstprzypisukocowego">
    <w:name w:val="endnote text"/>
    <w:basedOn w:val="Standard"/>
    <w:link w:val="TekstprzypisukocowegoZnak"/>
    <w:rsid w:val="00EE71EB"/>
    <w:pPr>
      <w:widowControl/>
    </w:pPr>
    <w:rPr>
      <w:sz w:val="20"/>
      <w:szCs w:val="20"/>
    </w:rPr>
  </w:style>
  <w:style w:type="character" w:customStyle="1" w:styleId="TekstprzypisukocowegoZnak">
    <w:name w:val="Tekst przypisu końcowego Znak"/>
    <w:basedOn w:val="Domylnaczcionkaakapitu"/>
    <w:link w:val="Tekstprzypisukocowego"/>
    <w:rsid w:val="00EE71EB"/>
    <w:rPr>
      <w:rFonts w:ascii="Times New Roman" w:eastAsia="Lucida Sans Unicode" w:hAnsi="Times New Roman" w:cs="Tahoma"/>
      <w:kern w:val="3"/>
      <w:sz w:val="20"/>
      <w:szCs w:val="20"/>
      <w:lang w:eastAsia="pl-PL"/>
    </w:rPr>
  </w:style>
  <w:style w:type="paragraph" w:styleId="Tekstkomentarza">
    <w:name w:val="annotation text"/>
    <w:basedOn w:val="Normalny"/>
    <w:link w:val="TekstkomentarzaZnak"/>
    <w:unhideWhenUsed/>
    <w:rsid w:val="00EE71EB"/>
    <w:rPr>
      <w:sz w:val="20"/>
      <w:szCs w:val="20"/>
    </w:rPr>
  </w:style>
  <w:style w:type="character" w:customStyle="1" w:styleId="TekstkomentarzaZnak">
    <w:name w:val="Tekst komentarza Znak"/>
    <w:basedOn w:val="Domylnaczcionkaakapitu"/>
    <w:link w:val="Tekstkomentarza"/>
    <w:rsid w:val="00EE71EB"/>
    <w:rPr>
      <w:rFonts w:ascii="Times New Roman" w:eastAsia="Lucida Sans Unicode" w:hAnsi="Times New Roman" w:cs="Times New Roman"/>
      <w:kern w:val="3"/>
      <w:sz w:val="20"/>
      <w:szCs w:val="20"/>
      <w:lang w:eastAsia="ar-SA"/>
    </w:rPr>
  </w:style>
  <w:style w:type="paragraph" w:styleId="Tematkomentarza">
    <w:name w:val="annotation subject"/>
    <w:link w:val="TematkomentarzaZnak"/>
    <w:rsid w:val="00EE71EB"/>
    <w:pPr>
      <w:autoSpaceDN w:val="0"/>
      <w:spacing w:after="0" w:line="240" w:lineRule="auto"/>
      <w:textAlignment w:val="baseline"/>
    </w:pPr>
    <w:rPr>
      <w:rFonts w:ascii="Times New Roman" w:eastAsia="Times New Roman" w:hAnsi="Times New Roman" w:cs="Tahoma"/>
      <w:b/>
      <w:kern w:val="3"/>
      <w:sz w:val="20"/>
      <w:szCs w:val="24"/>
      <w:lang w:eastAsia="pl-PL"/>
    </w:rPr>
  </w:style>
  <w:style w:type="character" w:customStyle="1" w:styleId="TematkomentarzaZnak">
    <w:name w:val="Temat komentarza Znak"/>
    <w:basedOn w:val="TekstkomentarzaZnak"/>
    <w:link w:val="Tematkomentarza"/>
    <w:rsid w:val="00EE71EB"/>
    <w:rPr>
      <w:rFonts w:ascii="Times New Roman" w:eastAsia="Times New Roman" w:hAnsi="Times New Roman" w:cs="Tahoma"/>
      <w:b/>
      <w:kern w:val="3"/>
      <w:sz w:val="20"/>
      <w:szCs w:val="24"/>
      <w:lang w:eastAsia="pl-PL"/>
    </w:rPr>
  </w:style>
  <w:style w:type="paragraph" w:styleId="Bezodstpw">
    <w:name w:val="No Spacing"/>
    <w:uiPriority w:val="1"/>
    <w:qFormat/>
    <w:rsid w:val="00EE71EB"/>
    <w:pPr>
      <w:autoSpaceDN w:val="0"/>
      <w:spacing w:after="0" w:line="240" w:lineRule="auto"/>
      <w:textAlignment w:val="baseline"/>
    </w:pPr>
    <w:rPr>
      <w:rFonts w:ascii="Calibri" w:eastAsia="0" w:hAnsi="Calibri" w:cs="Liberation Serif"/>
      <w:color w:val="000000"/>
      <w:kern w:val="3"/>
      <w:sz w:val="24"/>
      <w:szCs w:val="24"/>
      <w:lang w:eastAsia="ar-SA"/>
    </w:rPr>
  </w:style>
  <w:style w:type="paragraph" w:customStyle="1" w:styleId="Akapitzlist1">
    <w:name w:val="Akapit z listą1"/>
    <w:basedOn w:val="Standard"/>
    <w:rsid w:val="00EE71EB"/>
    <w:pPr>
      <w:widowControl/>
      <w:spacing w:after="200" w:line="276" w:lineRule="auto"/>
      <w:ind w:left="720"/>
    </w:pPr>
    <w:rPr>
      <w:rFonts w:ascii="Calibri" w:eastAsia="Calibri" w:hAnsi="Calibri"/>
      <w:sz w:val="22"/>
      <w:lang w:eastAsia="zh-CN"/>
    </w:rPr>
  </w:style>
  <w:style w:type="character" w:customStyle="1" w:styleId="NumberingSymbols">
    <w:name w:val="Numbering Symbols"/>
    <w:rsid w:val="00EE71EB"/>
    <w:rPr>
      <w:sz w:val="24"/>
      <w:szCs w:val="24"/>
    </w:rPr>
  </w:style>
  <w:style w:type="character" w:customStyle="1" w:styleId="NagwekZnak1">
    <w:name w:val="Nagłówek Znak1"/>
    <w:basedOn w:val="Domylnaczcionkaakapitu"/>
    <w:rsid w:val="00EE71EB"/>
    <w:rPr>
      <w:rFonts w:cs="Times New Roman"/>
      <w:lang w:eastAsia="ar-SA"/>
    </w:rPr>
  </w:style>
  <w:style w:type="character" w:customStyle="1" w:styleId="BulletSymbols">
    <w:name w:val="Bullet Symbols"/>
    <w:rsid w:val="00EE71EB"/>
    <w:rPr>
      <w:rFonts w:ascii="OpenSymbol" w:eastAsia="OpenSymbol" w:hAnsi="OpenSymbol" w:cs="OpenSymbol"/>
    </w:rPr>
  </w:style>
  <w:style w:type="character" w:customStyle="1" w:styleId="Internetlink">
    <w:name w:val="Internet link"/>
    <w:rsid w:val="00EE71EB"/>
    <w:rPr>
      <w:color w:val="000080"/>
      <w:u w:val="single"/>
    </w:rPr>
  </w:style>
  <w:style w:type="character" w:customStyle="1" w:styleId="Linenumbering">
    <w:name w:val="Line numbering"/>
    <w:rsid w:val="00EE71EB"/>
  </w:style>
  <w:style w:type="character" w:customStyle="1" w:styleId="FootnoteSymbol">
    <w:name w:val="Footnote Symbol"/>
    <w:rsid w:val="00EE71EB"/>
  </w:style>
  <w:style w:type="character" w:customStyle="1" w:styleId="Footnoteanchor">
    <w:name w:val="Footnote anchor"/>
    <w:rsid w:val="00EE71EB"/>
    <w:rPr>
      <w:position w:val="0"/>
      <w:vertAlign w:val="superscript"/>
    </w:rPr>
  </w:style>
  <w:style w:type="character" w:customStyle="1" w:styleId="EndnoteSymbol">
    <w:name w:val="Endnote Symbol"/>
    <w:rsid w:val="00EE71EB"/>
  </w:style>
  <w:style w:type="character" w:customStyle="1" w:styleId="Endnoteanchor">
    <w:name w:val="Endnote anchor"/>
    <w:rsid w:val="00EE71EB"/>
    <w:rPr>
      <w:position w:val="0"/>
      <w:vertAlign w:val="superscript"/>
    </w:rPr>
  </w:style>
  <w:style w:type="character" w:customStyle="1" w:styleId="IndexLink">
    <w:name w:val="Index Link"/>
    <w:rsid w:val="00EE71EB"/>
  </w:style>
  <w:style w:type="character" w:customStyle="1" w:styleId="WW8Num6z0">
    <w:name w:val="WW8Num6z0"/>
    <w:rsid w:val="00EE71EB"/>
    <w:rPr>
      <w:rFonts w:ascii="Symbol" w:hAnsi="Symbol" w:cs="Symbol"/>
      <w:sz w:val="20"/>
    </w:rPr>
  </w:style>
  <w:style w:type="character" w:customStyle="1" w:styleId="WW8Num6z1">
    <w:name w:val="WW8Num6z1"/>
    <w:rsid w:val="00EE71EB"/>
    <w:rPr>
      <w:rFonts w:ascii="Courier New" w:hAnsi="Courier New" w:cs="Courier New"/>
      <w:sz w:val="20"/>
    </w:rPr>
  </w:style>
  <w:style w:type="character" w:customStyle="1" w:styleId="WW8Num6z2">
    <w:name w:val="WW8Num6z2"/>
    <w:rsid w:val="00EE71EB"/>
    <w:rPr>
      <w:rFonts w:ascii="Wingdings" w:hAnsi="Wingdings" w:cs="Wingdings"/>
      <w:sz w:val="20"/>
    </w:rPr>
  </w:style>
  <w:style w:type="character" w:customStyle="1" w:styleId="WW8Num8z0">
    <w:name w:val="WW8Num8z0"/>
    <w:rsid w:val="00EE71EB"/>
    <w:rPr>
      <w:rFonts w:ascii="Symbol" w:hAnsi="Symbol" w:cs="Symbol"/>
      <w:sz w:val="20"/>
    </w:rPr>
  </w:style>
  <w:style w:type="character" w:customStyle="1" w:styleId="WW8Num8z1">
    <w:name w:val="WW8Num8z1"/>
    <w:rsid w:val="00EE71EB"/>
    <w:rPr>
      <w:rFonts w:ascii="Courier New" w:hAnsi="Courier New" w:cs="Courier New"/>
      <w:sz w:val="20"/>
    </w:rPr>
  </w:style>
  <w:style w:type="character" w:customStyle="1" w:styleId="WW8Num8z2">
    <w:name w:val="WW8Num8z2"/>
    <w:rsid w:val="00EE71EB"/>
    <w:rPr>
      <w:rFonts w:ascii="Wingdings" w:hAnsi="Wingdings" w:cs="Wingdings"/>
      <w:sz w:val="20"/>
    </w:rPr>
  </w:style>
  <w:style w:type="character" w:customStyle="1" w:styleId="WW8Num5z0">
    <w:name w:val="WW8Num5z0"/>
    <w:rsid w:val="00EE71EB"/>
    <w:rPr>
      <w:rFonts w:ascii="Symbol" w:hAnsi="Symbol" w:cs="Symbol"/>
      <w:sz w:val="20"/>
    </w:rPr>
  </w:style>
  <w:style w:type="character" w:customStyle="1" w:styleId="WW8Num5z1">
    <w:name w:val="WW8Num5z1"/>
    <w:rsid w:val="00EE71EB"/>
    <w:rPr>
      <w:rFonts w:ascii="Courier New" w:hAnsi="Courier New" w:cs="Courier New"/>
      <w:sz w:val="20"/>
    </w:rPr>
  </w:style>
  <w:style w:type="character" w:customStyle="1" w:styleId="WW8Num5z2">
    <w:name w:val="WW8Num5z2"/>
    <w:rsid w:val="00EE71EB"/>
    <w:rPr>
      <w:rFonts w:ascii="Wingdings" w:hAnsi="Wingdings" w:cs="Wingdings"/>
      <w:sz w:val="20"/>
    </w:rPr>
  </w:style>
  <w:style w:type="character" w:customStyle="1" w:styleId="Domylnaczcionkaakapitu1">
    <w:name w:val="Domyślna czcionka akapitu1"/>
    <w:rsid w:val="00EE71EB"/>
  </w:style>
  <w:style w:type="character" w:customStyle="1" w:styleId="apple-converted-space">
    <w:name w:val="apple-converted-space"/>
    <w:basedOn w:val="Domylnaczcionkaakapitu1"/>
    <w:rsid w:val="00EE71EB"/>
  </w:style>
  <w:style w:type="character" w:customStyle="1" w:styleId="StrongEmphasis">
    <w:name w:val="Strong Emphasis"/>
    <w:basedOn w:val="Domylnaczcionkaakapitu1"/>
    <w:rsid w:val="00EE71EB"/>
    <w:rPr>
      <w:b/>
      <w:bCs/>
    </w:rPr>
  </w:style>
  <w:style w:type="character" w:customStyle="1" w:styleId="WW8Num7z0">
    <w:name w:val="WW8Num7z0"/>
    <w:rsid w:val="00EE71EB"/>
    <w:rPr>
      <w:rFonts w:ascii="Symbol" w:hAnsi="Symbol" w:cs="Symbol"/>
      <w:sz w:val="20"/>
    </w:rPr>
  </w:style>
  <w:style w:type="character" w:customStyle="1" w:styleId="WW8Num7z1">
    <w:name w:val="WW8Num7z1"/>
    <w:rsid w:val="00EE71EB"/>
    <w:rPr>
      <w:rFonts w:ascii="Courier New" w:hAnsi="Courier New" w:cs="Courier New"/>
      <w:sz w:val="20"/>
    </w:rPr>
  </w:style>
  <w:style w:type="character" w:customStyle="1" w:styleId="WW8Num7z2">
    <w:name w:val="WW8Num7z2"/>
    <w:rsid w:val="00EE71EB"/>
    <w:rPr>
      <w:rFonts w:ascii="Wingdings" w:hAnsi="Wingdings" w:cs="Wingdings"/>
      <w:sz w:val="20"/>
    </w:rPr>
  </w:style>
  <w:style w:type="character" w:customStyle="1" w:styleId="WW8Num14z0">
    <w:name w:val="WW8Num14z0"/>
    <w:rsid w:val="00EE71EB"/>
    <w:rPr>
      <w:rFonts w:ascii="Symbol" w:hAnsi="Symbol" w:cs="Symbol"/>
      <w:sz w:val="20"/>
    </w:rPr>
  </w:style>
  <w:style w:type="character" w:customStyle="1" w:styleId="WW8Num14z1">
    <w:name w:val="WW8Num14z1"/>
    <w:rsid w:val="00EE71EB"/>
    <w:rPr>
      <w:rFonts w:ascii="Courier New" w:hAnsi="Courier New" w:cs="Courier New"/>
      <w:sz w:val="20"/>
    </w:rPr>
  </w:style>
  <w:style w:type="character" w:customStyle="1" w:styleId="WW8Num14z2">
    <w:name w:val="WW8Num14z2"/>
    <w:rsid w:val="00EE71EB"/>
    <w:rPr>
      <w:rFonts w:ascii="Wingdings" w:hAnsi="Wingdings" w:cs="Wingdings"/>
      <w:sz w:val="20"/>
    </w:rPr>
  </w:style>
  <w:style w:type="character" w:customStyle="1" w:styleId="WW8Num11z0">
    <w:name w:val="WW8Num11z0"/>
    <w:rsid w:val="00EE71EB"/>
    <w:rPr>
      <w:rFonts w:ascii="Wingdings" w:hAnsi="Wingdings" w:cs="Wingdings"/>
      <w:sz w:val="20"/>
    </w:rPr>
  </w:style>
  <w:style w:type="character" w:customStyle="1" w:styleId="WW8Num11z1">
    <w:name w:val="WW8Num11z1"/>
    <w:rsid w:val="00EE71EB"/>
    <w:rPr>
      <w:rFonts w:ascii="Courier New" w:hAnsi="Courier New" w:cs="Courier New"/>
      <w:sz w:val="20"/>
    </w:rPr>
  </w:style>
  <w:style w:type="character" w:customStyle="1" w:styleId="WW8Num11z2">
    <w:name w:val="WW8Num11z2"/>
    <w:rsid w:val="00EE71EB"/>
    <w:rPr>
      <w:rFonts w:ascii="Wingdings" w:hAnsi="Wingdings" w:cs="Wingdings"/>
      <w:sz w:val="20"/>
    </w:rPr>
  </w:style>
  <w:style w:type="character" w:customStyle="1" w:styleId="WW8Num9z0">
    <w:name w:val="WW8Num9z0"/>
    <w:rsid w:val="00EE71EB"/>
    <w:rPr>
      <w:rFonts w:ascii="Symbol" w:hAnsi="Symbol" w:cs="Symbol"/>
      <w:sz w:val="20"/>
    </w:rPr>
  </w:style>
  <w:style w:type="character" w:customStyle="1" w:styleId="WW8Num9z1">
    <w:name w:val="WW8Num9z1"/>
    <w:rsid w:val="00EE71EB"/>
    <w:rPr>
      <w:rFonts w:ascii="Courier New" w:hAnsi="Courier New" w:cs="Courier New"/>
      <w:sz w:val="20"/>
    </w:rPr>
  </w:style>
  <w:style w:type="character" w:customStyle="1" w:styleId="WW8Num9z2">
    <w:name w:val="WW8Num9z2"/>
    <w:rsid w:val="00EE71EB"/>
    <w:rPr>
      <w:rFonts w:ascii="Wingdings" w:hAnsi="Wingdings" w:cs="Wingdings"/>
      <w:sz w:val="20"/>
    </w:rPr>
  </w:style>
  <w:style w:type="character" w:customStyle="1" w:styleId="WW8Num12z0">
    <w:name w:val="WW8Num12z0"/>
    <w:rsid w:val="00EE71EB"/>
    <w:rPr>
      <w:rFonts w:ascii="Symbol" w:hAnsi="Symbol" w:cs="Symbol"/>
      <w:sz w:val="20"/>
    </w:rPr>
  </w:style>
  <w:style w:type="character" w:customStyle="1" w:styleId="WW8Num12z1">
    <w:name w:val="WW8Num12z1"/>
    <w:rsid w:val="00EE71EB"/>
    <w:rPr>
      <w:rFonts w:ascii="Courier New" w:hAnsi="Courier New" w:cs="Courier New"/>
      <w:sz w:val="20"/>
    </w:rPr>
  </w:style>
  <w:style w:type="character" w:customStyle="1" w:styleId="WW8Num12z2">
    <w:name w:val="WW8Num12z2"/>
    <w:rsid w:val="00EE71EB"/>
    <w:rPr>
      <w:rFonts w:ascii="Wingdings" w:hAnsi="Wingdings" w:cs="Wingdings"/>
      <w:sz w:val="20"/>
    </w:rPr>
  </w:style>
  <w:style w:type="character" w:customStyle="1" w:styleId="ListLabel1">
    <w:name w:val="ListLabel 1"/>
    <w:rsid w:val="00EE71EB"/>
    <w:rPr>
      <w:rFonts w:cs="Arial"/>
      <w:b w:val="0"/>
      <w:i w:val="0"/>
      <w:sz w:val="22"/>
      <w:szCs w:val="22"/>
    </w:rPr>
  </w:style>
  <w:style w:type="character" w:customStyle="1" w:styleId="ListLabel4">
    <w:name w:val="ListLabel 4"/>
    <w:rsid w:val="00EE71EB"/>
    <w:rPr>
      <w:color w:val="00000A"/>
    </w:rPr>
  </w:style>
  <w:style w:type="character" w:customStyle="1" w:styleId="ListLabel5">
    <w:name w:val="ListLabel 5"/>
    <w:rsid w:val="00EE71EB"/>
    <w:rPr>
      <w:rFonts w:cs="Courier New"/>
    </w:rPr>
  </w:style>
  <w:style w:type="character" w:customStyle="1" w:styleId="ListLabel3">
    <w:name w:val="ListLabel 3"/>
    <w:rsid w:val="00EE71EB"/>
    <w:rPr>
      <w:sz w:val="24"/>
    </w:rPr>
  </w:style>
  <w:style w:type="character" w:customStyle="1" w:styleId="ListLabel2">
    <w:name w:val="ListLabel 2"/>
    <w:rsid w:val="00EE71EB"/>
  </w:style>
  <w:style w:type="character" w:styleId="Odwoanieprzypisukocowego">
    <w:name w:val="endnote reference"/>
    <w:rsid w:val="00EE71EB"/>
    <w:rPr>
      <w:position w:val="0"/>
      <w:vertAlign w:val="superscript"/>
    </w:rPr>
  </w:style>
  <w:style w:type="character" w:customStyle="1" w:styleId="AkapitzlistZnak">
    <w:name w:val="Akapit z listą Znak"/>
    <w:rsid w:val="00EE71EB"/>
    <w:rPr>
      <w:rFonts w:ascii="Calibri" w:eastAsia="Times New Roman" w:hAnsi="Calibri"/>
    </w:rPr>
  </w:style>
  <w:style w:type="character" w:customStyle="1" w:styleId="BezodstpwZnak">
    <w:name w:val="Bez odstępów Znak"/>
    <w:rsid w:val="00EE71EB"/>
    <w:rPr>
      <w:rFonts w:eastAsia="0"/>
      <w:lang w:eastAsia="pl-PL"/>
    </w:rPr>
  </w:style>
  <w:style w:type="character" w:styleId="Odwoaniedokomentarza">
    <w:name w:val="annotation reference"/>
    <w:rsid w:val="00EE71EB"/>
    <w:rPr>
      <w:sz w:val="16"/>
    </w:rPr>
  </w:style>
  <w:style w:type="character" w:customStyle="1" w:styleId="keywordtooltip">
    <w:name w:val="keywordtooltip"/>
    <w:rsid w:val="00EE71EB"/>
  </w:style>
  <w:style w:type="character" w:customStyle="1" w:styleId="TekstpodstawowyZnak">
    <w:name w:val="Tekst podstawowy Znak"/>
    <w:rsid w:val="00EE71EB"/>
    <w:rPr>
      <w:rFonts w:ascii="Times New Roman" w:eastAsia="Times New Roman" w:hAnsi="Times New Roman"/>
      <w:b/>
      <w:sz w:val="18"/>
      <w:lang w:eastAsia="pl-PL"/>
    </w:rPr>
  </w:style>
  <w:style w:type="paragraph" w:styleId="Tekstpodstawowy">
    <w:name w:val="Body Text"/>
    <w:basedOn w:val="Normalny"/>
    <w:link w:val="TekstpodstawowyZnak1"/>
    <w:uiPriority w:val="99"/>
    <w:unhideWhenUsed/>
    <w:rsid w:val="00EE71EB"/>
    <w:pPr>
      <w:spacing w:after="120"/>
    </w:pPr>
  </w:style>
  <w:style w:type="character" w:customStyle="1" w:styleId="TekstpodstawowyZnak1">
    <w:name w:val="Tekst podstawowy Znak1"/>
    <w:basedOn w:val="Domylnaczcionkaakapitu"/>
    <w:link w:val="Tekstpodstawowy"/>
    <w:uiPriority w:val="99"/>
    <w:rsid w:val="00EE71EB"/>
    <w:rPr>
      <w:rFonts w:ascii="Times New Roman" w:eastAsia="Lucida Sans Unicode" w:hAnsi="Times New Roman" w:cs="Times New Roman"/>
      <w:kern w:val="3"/>
      <w:sz w:val="24"/>
      <w:szCs w:val="24"/>
      <w:lang w:eastAsia="ar-SA"/>
    </w:rPr>
  </w:style>
  <w:style w:type="numbering" w:customStyle="1" w:styleId="WWOutlineListStyle4">
    <w:name w:val="WW_OutlineListStyle_4"/>
    <w:basedOn w:val="Bezlisty"/>
    <w:rsid w:val="00EE71EB"/>
    <w:pPr>
      <w:numPr>
        <w:numId w:val="2"/>
      </w:numPr>
    </w:pPr>
  </w:style>
  <w:style w:type="numbering" w:customStyle="1" w:styleId="WWOutlineListStyle3">
    <w:name w:val="WW_OutlineListStyle_3"/>
    <w:basedOn w:val="Bezlisty"/>
    <w:rsid w:val="00EE71EB"/>
    <w:pPr>
      <w:numPr>
        <w:numId w:val="3"/>
      </w:numPr>
    </w:pPr>
  </w:style>
  <w:style w:type="numbering" w:customStyle="1" w:styleId="WWOutlineListStyle2">
    <w:name w:val="WW_OutlineListStyle_2"/>
    <w:basedOn w:val="Bezlisty"/>
    <w:rsid w:val="00EE71EB"/>
    <w:pPr>
      <w:numPr>
        <w:numId w:val="4"/>
      </w:numPr>
    </w:pPr>
  </w:style>
  <w:style w:type="numbering" w:customStyle="1" w:styleId="WWOutlineListStyle1">
    <w:name w:val="WW_OutlineListStyle_1"/>
    <w:basedOn w:val="Bezlisty"/>
    <w:rsid w:val="00EE71EB"/>
    <w:pPr>
      <w:numPr>
        <w:numId w:val="5"/>
      </w:numPr>
    </w:pPr>
  </w:style>
  <w:style w:type="numbering" w:customStyle="1" w:styleId="WWOutlineListStyle">
    <w:name w:val="WW_OutlineListStyle"/>
    <w:basedOn w:val="Bezlisty"/>
    <w:rsid w:val="00EE71EB"/>
    <w:pPr>
      <w:numPr>
        <w:numId w:val="6"/>
      </w:numPr>
    </w:pPr>
  </w:style>
  <w:style w:type="numbering" w:customStyle="1" w:styleId="WW8Num3">
    <w:name w:val="WW8Num3"/>
    <w:basedOn w:val="Bezlisty"/>
    <w:rsid w:val="00EE71EB"/>
    <w:pPr>
      <w:numPr>
        <w:numId w:val="7"/>
      </w:numPr>
    </w:pPr>
  </w:style>
  <w:style w:type="numbering" w:customStyle="1" w:styleId="WW8Num2">
    <w:name w:val="WW8Num2"/>
    <w:basedOn w:val="Bezlisty"/>
    <w:rsid w:val="00EE71EB"/>
    <w:pPr>
      <w:numPr>
        <w:numId w:val="8"/>
      </w:numPr>
    </w:pPr>
  </w:style>
  <w:style w:type="numbering" w:customStyle="1" w:styleId="WW8Num4">
    <w:name w:val="WW8Num4"/>
    <w:basedOn w:val="Bezlisty"/>
    <w:rsid w:val="00EE71EB"/>
    <w:pPr>
      <w:numPr>
        <w:numId w:val="9"/>
      </w:numPr>
    </w:pPr>
  </w:style>
  <w:style w:type="numbering" w:customStyle="1" w:styleId="WW8Num1">
    <w:name w:val="WW8Num1"/>
    <w:basedOn w:val="Bezlisty"/>
    <w:rsid w:val="00EE71EB"/>
    <w:pPr>
      <w:numPr>
        <w:numId w:val="10"/>
      </w:numPr>
    </w:pPr>
  </w:style>
  <w:style w:type="numbering" w:customStyle="1" w:styleId="WW8Num6">
    <w:name w:val="WW8Num6"/>
    <w:basedOn w:val="Bezlisty"/>
    <w:rsid w:val="00EE71EB"/>
    <w:pPr>
      <w:numPr>
        <w:numId w:val="11"/>
      </w:numPr>
    </w:pPr>
  </w:style>
  <w:style w:type="numbering" w:customStyle="1" w:styleId="WW8Num8">
    <w:name w:val="WW8Num8"/>
    <w:basedOn w:val="Bezlisty"/>
    <w:rsid w:val="00EE71EB"/>
    <w:pPr>
      <w:numPr>
        <w:numId w:val="12"/>
      </w:numPr>
    </w:pPr>
  </w:style>
  <w:style w:type="numbering" w:customStyle="1" w:styleId="WW8Num5">
    <w:name w:val="WW8Num5"/>
    <w:basedOn w:val="Bezlisty"/>
    <w:rsid w:val="00EE71EB"/>
    <w:pPr>
      <w:numPr>
        <w:numId w:val="13"/>
      </w:numPr>
    </w:pPr>
  </w:style>
  <w:style w:type="numbering" w:customStyle="1" w:styleId="WW8Num7">
    <w:name w:val="WW8Num7"/>
    <w:basedOn w:val="Bezlisty"/>
    <w:rsid w:val="00EE71EB"/>
    <w:pPr>
      <w:numPr>
        <w:numId w:val="14"/>
      </w:numPr>
    </w:pPr>
  </w:style>
  <w:style w:type="numbering" w:customStyle="1" w:styleId="WW8Num14">
    <w:name w:val="WW8Num14"/>
    <w:basedOn w:val="Bezlisty"/>
    <w:rsid w:val="00EE71EB"/>
    <w:pPr>
      <w:numPr>
        <w:numId w:val="15"/>
      </w:numPr>
    </w:pPr>
  </w:style>
  <w:style w:type="numbering" w:customStyle="1" w:styleId="WW8Num11">
    <w:name w:val="WW8Num11"/>
    <w:basedOn w:val="Bezlisty"/>
    <w:rsid w:val="00EE71EB"/>
    <w:pPr>
      <w:numPr>
        <w:numId w:val="16"/>
      </w:numPr>
    </w:pPr>
  </w:style>
  <w:style w:type="numbering" w:customStyle="1" w:styleId="WW8Num9">
    <w:name w:val="WW8Num9"/>
    <w:basedOn w:val="Bezlisty"/>
    <w:rsid w:val="00EE71EB"/>
    <w:pPr>
      <w:numPr>
        <w:numId w:val="17"/>
      </w:numPr>
    </w:pPr>
  </w:style>
  <w:style w:type="numbering" w:customStyle="1" w:styleId="WW8Num12">
    <w:name w:val="WW8Num12"/>
    <w:basedOn w:val="Bezlisty"/>
    <w:rsid w:val="00EE71EB"/>
    <w:pPr>
      <w:numPr>
        <w:numId w:val="18"/>
      </w:numPr>
    </w:pPr>
  </w:style>
  <w:style w:type="numbering" w:customStyle="1" w:styleId="WW8Num10">
    <w:name w:val="WW8Num10"/>
    <w:basedOn w:val="Bezlisty"/>
    <w:rsid w:val="00EE71EB"/>
    <w:pPr>
      <w:numPr>
        <w:numId w:val="19"/>
      </w:numPr>
    </w:pPr>
  </w:style>
  <w:style w:type="numbering" w:customStyle="1" w:styleId="WW8Num13">
    <w:name w:val="WW8Num13"/>
    <w:basedOn w:val="Bezlisty"/>
    <w:rsid w:val="00EE71EB"/>
    <w:pPr>
      <w:numPr>
        <w:numId w:val="20"/>
      </w:numPr>
    </w:pPr>
  </w:style>
  <w:style w:type="numbering" w:customStyle="1" w:styleId="WWNum2">
    <w:name w:val="WWNum2"/>
    <w:basedOn w:val="Bezlisty"/>
    <w:rsid w:val="00EE71EB"/>
    <w:pPr>
      <w:numPr>
        <w:numId w:val="21"/>
      </w:numPr>
    </w:pPr>
  </w:style>
  <w:style w:type="numbering" w:customStyle="1" w:styleId="WWNum3">
    <w:name w:val="WWNum3"/>
    <w:basedOn w:val="Bezlisty"/>
    <w:rsid w:val="00EE71EB"/>
    <w:pPr>
      <w:numPr>
        <w:numId w:val="22"/>
      </w:numPr>
    </w:pPr>
  </w:style>
  <w:style w:type="numbering" w:customStyle="1" w:styleId="WWNum1">
    <w:name w:val="WWNum1"/>
    <w:basedOn w:val="Bezlisty"/>
    <w:rsid w:val="00EE71EB"/>
    <w:pPr>
      <w:numPr>
        <w:numId w:val="23"/>
      </w:numPr>
    </w:pPr>
  </w:style>
  <w:style w:type="numbering" w:customStyle="1" w:styleId="WWNum8">
    <w:name w:val="WWNum8"/>
    <w:basedOn w:val="Bezlisty"/>
    <w:rsid w:val="00EE71EB"/>
    <w:pPr>
      <w:numPr>
        <w:numId w:val="24"/>
      </w:numPr>
    </w:pPr>
  </w:style>
  <w:style w:type="numbering" w:customStyle="1" w:styleId="WWNum9">
    <w:name w:val="WWNum9"/>
    <w:basedOn w:val="Bezlisty"/>
    <w:rsid w:val="00EE71EB"/>
    <w:pPr>
      <w:numPr>
        <w:numId w:val="25"/>
      </w:numPr>
    </w:pPr>
  </w:style>
  <w:style w:type="numbering" w:customStyle="1" w:styleId="WWNum26">
    <w:name w:val="WWNum26"/>
    <w:basedOn w:val="Bezlisty"/>
    <w:rsid w:val="00EE71EB"/>
    <w:pPr>
      <w:numPr>
        <w:numId w:val="26"/>
      </w:numPr>
    </w:pPr>
  </w:style>
  <w:style w:type="numbering" w:customStyle="1" w:styleId="WWNum5">
    <w:name w:val="WWNum5"/>
    <w:basedOn w:val="Bezlisty"/>
    <w:rsid w:val="00EE71EB"/>
    <w:pPr>
      <w:numPr>
        <w:numId w:val="27"/>
      </w:numPr>
    </w:pPr>
  </w:style>
  <w:style w:type="numbering" w:customStyle="1" w:styleId="WWNum13">
    <w:name w:val="WWNum13"/>
    <w:basedOn w:val="Bezlisty"/>
    <w:rsid w:val="00EE71EB"/>
    <w:pPr>
      <w:numPr>
        <w:numId w:val="28"/>
      </w:numPr>
    </w:pPr>
  </w:style>
  <w:style w:type="numbering" w:customStyle="1" w:styleId="WWNum4">
    <w:name w:val="WWNum4"/>
    <w:basedOn w:val="Bezlisty"/>
    <w:rsid w:val="00EE71EB"/>
    <w:pPr>
      <w:numPr>
        <w:numId w:val="29"/>
      </w:numPr>
    </w:pPr>
  </w:style>
  <w:style w:type="numbering" w:customStyle="1" w:styleId="WWNum12">
    <w:name w:val="WWNum12"/>
    <w:basedOn w:val="Bezlisty"/>
    <w:rsid w:val="00EE71EB"/>
    <w:pPr>
      <w:numPr>
        <w:numId w:val="30"/>
      </w:numPr>
    </w:pPr>
  </w:style>
  <w:style w:type="numbering" w:customStyle="1" w:styleId="WWNum6">
    <w:name w:val="WWNum6"/>
    <w:basedOn w:val="Bezlisty"/>
    <w:rsid w:val="00EE71EB"/>
    <w:pPr>
      <w:numPr>
        <w:numId w:val="31"/>
      </w:numPr>
    </w:pPr>
  </w:style>
  <w:style w:type="numbering" w:customStyle="1" w:styleId="WWNum22">
    <w:name w:val="WWNum22"/>
    <w:basedOn w:val="Bezlisty"/>
    <w:rsid w:val="00EE71EB"/>
    <w:pPr>
      <w:numPr>
        <w:numId w:val="32"/>
      </w:numPr>
    </w:pPr>
  </w:style>
  <w:style w:type="numbering" w:customStyle="1" w:styleId="WWNum35">
    <w:name w:val="WWNum35"/>
    <w:basedOn w:val="Bezlisty"/>
    <w:rsid w:val="00EE71EB"/>
    <w:pPr>
      <w:numPr>
        <w:numId w:val="33"/>
      </w:numPr>
    </w:pPr>
  </w:style>
  <w:style w:type="numbering" w:customStyle="1" w:styleId="WWNum31">
    <w:name w:val="WWNum31"/>
    <w:basedOn w:val="Bezlisty"/>
    <w:rsid w:val="00EE71EB"/>
    <w:pPr>
      <w:numPr>
        <w:numId w:val="34"/>
      </w:numPr>
    </w:pPr>
  </w:style>
  <w:style w:type="numbering" w:customStyle="1" w:styleId="WWNum37">
    <w:name w:val="WWNum37"/>
    <w:basedOn w:val="Bezlisty"/>
    <w:rsid w:val="00EE71EB"/>
    <w:pPr>
      <w:numPr>
        <w:numId w:val="35"/>
      </w:numPr>
    </w:pPr>
  </w:style>
  <w:style w:type="numbering" w:customStyle="1" w:styleId="WWNum38">
    <w:name w:val="WWNum38"/>
    <w:basedOn w:val="Bezlisty"/>
    <w:rsid w:val="00EE71EB"/>
    <w:pPr>
      <w:numPr>
        <w:numId w:val="36"/>
      </w:numPr>
    </w:pPr>
  </w:style>
  <w:style w:type="numbering" w:customStyle="1" w:styleId="WWNum27">
    <w:name w:val="WWNum27"/>
    <w:basedOn w:val="Bezlisty"/>
    <w:rsid w:val="00EE71EB"/>
    <w:pPr>
      <w:numPr>
        <w:numId w:val="37"/>
      </w:numPr>
    </w:pPr>
  </w:style>
  <w:style w:type="numbering" w:customStyle="1" w:styleId="WWNum20">
    <w:name w:val="WWNum20"/>
    <w:basedOn w:val="Bezlisty"/>
    <w:rsid w:val="00EE71EB"/>
    <w:pPr>
      <w:numPr>
        <w:numId w:val="38"/>
      </w:numPr>
    </w:pPr>
  </w:style>
  <w:style w:type="numbering" w:customStyle="1" w:styleId="WWNum18">
    <w:name w:val="WWNum18"/>
    <w:basedOn w:val="Bezlisty"/>
    <w:rsid w:val="00EE71EB"/>
    <w:pPr>
      <w:numPr>
        <w:numId w:val="39"/>
      </w:numPr>
    </w:pPr>
  </w:style>
  <w:style w:type="numbering" w:customStyle="1" w:styleId="WWNum7">
    <w:name w:val="WWNum7"/>
    <w:basedOn w:val="Bezlisty"/>
    <w:rsid w:val="00EE71EB"/>
    <w:pPr>
      <w:numPr>
        <w:numId w:val="40"/>
      </w:numPr>
    </w:pPr>
  </w:style>
  <w:style w:type="numbering" w:customStyle="1" w:styleId="WWNum10">
    <w:name w:val="WWNum10"/>
    <w:basedOn w:val="Bezlisty"/>
    <w:rsid w:val="00EE71EB"/>
    <w:pPr>
      <w:numPr>
        <w:numId w:val="41"/>
      </w:numPr>
    </w:pPr>
  </w:style>
  <w:style w:type="numbering" w:customStyle="1" w:styleId="WWNum11">
    <w:name w:val="WWNum11"/>
    <w:basedOn w:val="Bezlisty"/>
    <w:rsid w:val="00EE71EB"/>
    <w:pPr>
      <w:numPr>
        <w:numId w:val="42"/>
      </w:numPr>
    </w:pPr>
  </w:style>
  <w:style w:type="numbering" w:customStyle="1" w:styleId="WWNum14">
    <w:name w:val="WWNum14"/>
    <w:basedOn w:val="Bezlisty"/>
    <w:rsid w:val="00EE71EB"/>
    <w:pPr>
      <w:numPr>
        <w:numId w:val="43"/>
      </w:numPr>
    </w:pPr>
  </w:style>
  <w:style w:type="numbering" w:customStyle="1" w:styleId="WWNum15">
    <w:name w:val="WWNum15"/>
    <w:basedOn w:val="Bezlisty"/>
    <w:rsid w:val="00EE71EB"/>
    <w:pPr>
      <w:numPr>
        <w:numId w:val="44"/>
      </w:numPr>
    </w:pPr>
  </w:style>
  <w:style w:type="numbering" w:customStyle="1" w:styleId="WWNum16">
    <w:name w:val="WWNum16"/>
    <w:basedOn w:val="Bezlisty"/>
    <w:rsid w:val="00EE71EB"/>
    <w:pPr>
      <w:numPr>
        <w:numId w:val="45"/>
      </w:numPr>
    </w:pPr>
  </w:style>
  <w:style w:type="numbering" w:customStyle="1" w:styleId="WWNum17">
    <w:name w:val="WWNum17"/>
    <w:basedOn w:val="Bezlisty"/>
    <w:rsid w:val="00EE71EB"/>
    <w:pPr>
      <w:numPr>
        <w:numId w:val="46"/>
      </w:numPr>
    </w:pPr>
  </w:style>
  <w:style w:type="numbering" w:customStyle="1" w:styleId="WWNum41">
    <w:name w:val="WWNum41"/>
    <w:basedOn w:val="Bezlisty"/>
    <w:rsid w:val="00EE71EB"/>
    <w:pPr>
      <w:numPr>
        <w:numId w:val="47"/>
      </w:numPr>
    </w:pPr>
  </w:style>
  <w:style w:type="numbering" w:customStyle="1" w:styleId="WWNum24">
    <w:name w:val="WWNum24"/>
    <w:basedOn w:val="Bezlisty"/>
    <w:rsid w:val="00EE71EB"/>
    <w:pPr>
      <w:numPr>
        <w:numId w:val="48"/>
      </w:numPr>
    </w:pPr>
  </w:style>
  <w:style w:type="numbering" w:customStyle="1" w:styleId="WWNum25">
    <w:name w:val="WWNum25"/>
    <w:basedOn w:val="Bezlisty"/>
    <w:rsid w:val="00EE71EB"/>
    <w:pPr>
      <w:numPr>
        <w:numId w:val="49"/>
      </w:numPr>
    </w:pPr>
  </w:style>
  <w:style w:type="numbering" w:customStyle="1" w:styleId="WWNum19">
    <w:name w:val="WWNum19"/>
    <w:basedOn w:val="Bezlisty"/>
    <w:rsid w:val="00EE71EB"/>
    <w:pPr>
      <w:numPr>
        <w:numId w:val="50"/>
      </w:numPr>
    </w:pPr>
  </w:style>
  <w:style w:type="paragraph" w:customStyle="1" w:styleId="Nagowki">
    <w:name w:val="Nagłowki"/>
    <w:basedOn w:val="Nagwek"/>
    <w:link w:val="NagowkiZnak"/>
    <w:qFormat/>
    <w:rsid w:val="00EE71EB"/>
    <w:pPr>
      <w:numPr>
        <w:numId w:val="6"/>
      </w:numPr>
      <w:outlineLvl w:val="9"/>
    </w:pPr>
  </w:style>
  <w:style w:type="table" w:styleId="Tabela-Siatka">
    <w:name w:val="Table Grid"/>
    <w:basedOn w:val="Standardowy"/>
    <w:uiPriority w:val="59"/>
    <w:rsid w:val="00EE71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owkiZnak">
    <w:name w:val="Nagłowki Znak"/>
    <w:basedOn w:val="NagwekZnak"/>
    <w:link w:val="Nagowki"/>
    <w:rsid w:val="00EE71EB"/>
    <w:rPr>
      <w:rFonts w:ascii="Arial" w:eastAsia="Lucida Sans Unicode" w:hAnsi="Arial" w:cs="Tahoma"/>
      <w:b/>
      <w:kern w:val="3"/>
      <w:sz w:val="28"/>
      <w:szCs w:val="28"/>
      <w:lang w:eastAsia="pl-PL"/>
    </w:rPr>
  </w:style>
  <w:style w:type="paragraph" w:customStyle="1" w:styleId="Opis">
    <w:name w:val="Opis"/>
    <w:basedOn w:val="Normalny"/>
    <w:link w:val="OpisZnak"/>
    <w:qFormat/>
    <w:rsid w:val="00EE71EB"/>
    <w:pPr>
      <w:jc w:val="center"/>
    </w:pPr>
    <w:rPr>
      <w:rFonts w:ascii="Arial" w:hAnsi="Arial" w:cs="Arial"/>
    </w:rPr>
  </w:style>
  <w:style w:type="paragraph" w:customStyle="1" w:styleId="Punkty">
    <w:name w:val="Punkty"/>
    <w:basedOn w:val="Akapitzlist"/>
    <w:link w:val="PunktyZnak"/>
    <w:qFormat/>
    <w:rsid w:val="00EE71EB"/>
    <w:pPr>
      <w:numPr>
        <w:numId w:val="62"/>
      </w:numPr>
      <w:spacing w:after="0"/>
    </w:pPr>
    <w:rPr>
      <w:rFonts w:ascii="Arial" w:hAnsi="Arial" w:cs="Arial"/>
    </w:rPr>
  </w:style>
  <w:style w:type="character" w:customStyle="1" w:styleId="OpisZnak">
    <w:name w:val="Opis Znak"/>
    <w:basedOn w:val="Domylnaczcionkaakapitu"/>
    <w:link w:val="Opis"/>
    <w:qFormat/>
    <w:rsid w:val="00EE71EB"/>
    <w:rPr>
      <w:rFonts w:ascii="Arial" w:eastAsia="Lucida Sans Unicode" w:hAnsi="Arial" w:cs="Arial"/>
      <w:kern w:val="3"/>
      <w:sz w:val="24"/>
      <w:szCs w:val="24"/>
      <w:lang w:eastAsia="ar-SA"/>
    </w:rPr>
  </w:style>
  <w:style w:type="paragraph" w:customStyle="1" w:styleId="Ogolny">
    <w:name w:val="Ogolny"/>
    <w:basedOn w:val="Normalny"/>
    <w:link w:val="OgolnyZnak"/>
    <w:qFormat/>
    <w:rsid w:val="00EE71EB"/>
    <w:rPr>
      <w:rFonts w:ascii="Arial" w:eastAsia="Arial" w:hAnsi="Arial" w:cs="Arial"/>
    </w:rPr>
  </w:style>
  <w:style w:type="character" w:customStyle="1" w:styleId="StandardZnak">
    <w:name w:val="Standard Znak"/>
    <w:basedOn w:val="Domylnaczcionkaakapitu"/>
    <w:link w:val="Standard"/>
    <w:qFormat/>
    <w:rsid w:val="00EE71EB"/>
    <w:rPr>
      <w:rFonts w:ascii="Times New Roman" w:eastAsia="Lucida Sans Unicode" w:hAnsi="Times New Roman" w:cs="Tahoma"/>
      <w:kern w:val="3"/>
      <w:sz w:val="24"/>
      <w:szCs w:val="24"/>
      <w:lang w:eastAsia="pl-PL"/>
    </w:rPr>
  </w:style>
  <w:style w:type="character" w:customStyle="1" w:styleId="AkapitzlistZnak1">
    <w:name w:val="Akapit z listą Znak1"/>
    <w:basedOn w:val="StandardZnak"/>
    <w:link w:val="Akapitzlist"/>
    <w:rsid w:val="00EE71EB"/>
    <w:rPr>
      <w:rFonts w:ascii="Times New Roman" w:eastAsia="Lucida Sans Unicode" w:hAnsi="Times New Roman" w:cs="Tahoma"/>
      <w:kern w:val="3"/>
      <w:sz w:val="24"/>
      <w:szCs w:val="24"/>
      <w:lang w:eastAsia="pl-PL"/>
    </w:rPr>
  </w:style>
  <w:style w:type="character" w:customStyle="1" w:styleId="PunktyZnak">
    <w:name w:val="Punkty Znak"/>
    <w:basedOn w:val="AkapitzlistZnak1"/>
    <w:link w:val="Punkty"/>
    <w:rsid w:val="00EE71EB"/>
    <w:rPr>
      <w:rFonts w:ascii="Arial" w:eastAsia="Lucida Sans Unicode" w:hAnsi="Arial" w:cs="Arial"/>
      <w:kern w:val="3"/>
      <w:sz w:val="24"/>
      <w:szCs w:val="24"/>
      <w:lang w:eastAsia="pl-PL"/>
    </w:rPr>
  </w:style>
  <w:style w:type="paragraph" w:customStyle="1" w:styleId="Podpunkty">
    <w:name w:val="Podpunkty"/>
    <w:basedOn w:val="Nagwek2"/>
    <w:link w:val="PodpunktyZnak"/>
    <w:qFormat/>
    <w:rsid w:val="00EE71EB"/>
    <w:rPr>
      <w:i w:val="0"/>
    </w:rPr>
  </w:style>
  <w:style w:type="character" w:customStyle="1" w:styleId="OgolnyZnak">
    <w:name w:val="Ogolny Znak"/>
    <w:basedOn w:val="Domylnaczcionkaakapitu"/>
    <w:link w:val="Ogolny"/>
    <w:rsid w:val="00EE71EB"/>
    <w:rPr>
      <w:rFonts w:ascii="Arial" w:eastAsia="Arial" w:hAnsi="Arial" w:cs="Arial"/>
      <w:kern w:val="3"/>
      <w:sz w:val="24"/>
      <w:szCs w:val="24"/>
      <w:lang w:eastAsia="ar-SA"/>
    </w:rPr>
  </w:style>
  <w:style w:type="paragraph" w:customStyle="1" w:styleId="Wykaz">
    <w:name w:val="Wykaz"/>
    <w:basedOn w:val="Ogolny"/>
    <w:link w:val="WykazZnak"/>
    <w:qFormat/>
    <w:rsid w:val="00C10501"/>
    <w:pPr>
      <w:numPr>
        <w:numId w:val="52"/>
      </w:numPr>
    </w:pPr>
  </w:style>
  <w:style w:type="character" w:customStyle="1" w:styleId="PodpunktyZnak">
    <w:name w:val="Podpunkty Znak"/>
    <w:basedOn w:val="Nagwek2Znak"/>
    <w:link w:val="Podpunkty"/>
    <w:rsid w:val="00EE71EB"/>
    <w:rPr>
      <w:rFonts w:ascii="Arial" w:eastAsia="Lucida Sans Unicode" w:hAnsi="Arial" w:cs="Tahoma"/>
      <w:b/>
      <w:bCs/>
      <w:i w:val="0"/>
      <w:iCs/>
      <w:kern w:val="3"/>
      <w:sz w:val="28"/>
      <w:szCs w:val="28"/>
      <w:lang w:eastAsia="pl-PL"/>
    </w:rPr>
  </w:style>
  <w:style w:type="character" w:customStyle="1" w:styleId="WykazZnak">
    <w:name w:val="Wykaz Znak"/>
    <w:basedOn w:val="OgolnyZnak"/>
    <w:link w:val="Wykaz"/>
    <w:rsid w:val="00C10501"/>
    <w:rPr>
      <w:rFonts w:ascii="Arial" w:eastAsia="Arial" w:hAnsi="Arial" w:cs="Arial"/>
      <w:kern w:val="3"/>
      <w:sz w:val="24"/>
      <w:szCs w:val="24"/>
      <w:lang w:eastAsia="ar-SA"/>
    </w:rPr>
  </w:style>
  <w:style w:type="paragraph" w:customStyle="1" w:styleId="PreformattedText">
    <w:name w:val="Preformatted Text"/>
    <w:basedOn w:val="Standard"/>
    <w:rsid w:val="00E33563"/>
    <w:pPr>
      <w:textAlignment w:val="auto"/>
    </w:pPr>
  </w:style>
  <w:style w:type="paragraph" w:styleId="Spistreci2">
    <w:name w:val="toc 2"/>
    <w:basedOn w:val="Normalny"/>
    <w:next w:val="Normalny"/>
    <w:autoRedefine/>
    <w:uiPriority w:val="39"/>
    <w:unhideWhenUsed/>
    <w:rsid w:val="00FA3735"/>
    <w:pPr>
      <w:tabs>
        <w:tab w:val="left" w:pos="851"/>
        <w:tab w:val="right" w:leader="dot" w:pos="9627"/>
      </w:tabs>
      <w:spacing w:after="100"/>
      <w:ind w:left="240"/>
    </w:pPr>
  </w:style>
  <w:style w:type="paragraph" w:styleId="Spistreci1">
    <w:name w:val="toc 1"/>
    <w:basedOn w:val="Normalny"/>
    <w:next w:val="Normalny"/>
    <w:autoRedefine/>
    <w:uiPriority w:val="39"/>
    <w:unhideWhenUsed/>
    <w:rsid w:val="00AE147D"/>
    <w:pPr>
      <w:spacing w:after="100"/>
    </w:pPr>
  </w:style>
  <w:style w:type="character" w:styleId="Hipercze">
    <w:name w:val="Hyperlink"/>
    <w:basedOn w:val="Domylnaczcionkaakapitu"/>
    <w:uiPriority w:val="99"/>
    <w:unhideWhenUsed/>
    <w:rsid w:val="00AE147D"/>
    <w:rPr>
      <w:color w:val="0000FF" w:themeColor="hyperlink"/>
      <w:u w:val="single"/>
    </w:rPr>
  </w:style>
  <w:style w:type="paragraph" w:styleId="Nagwekspisutreci">
    <w:name w:val="TOC Heading"/>
    <w:basedOn w:val="Nagwek1"/>
    <w:next w:val="Normalny"/>
    <w:uiPriority w:val="39"/>
    <w:semiHidden/>
    <w:unhideWhenUsed/>
    <w:qFormat/>
    <w:rsid w:val="00AE147D"/>
    <w:pPr>
      <w:keepLines/>
      <w:widowControl/>
      <w:numPr>
        <w:numId w:val="0"/>
      </w:numPr>
      <w:suppressAutoHyphens w:val="0"/>
      <w:autoSpaceDN/>
      <w:spacing w:before="480" w:after="0" w:line="276" w:lineRule="auto"/>
      <w:textAlignment w:val="auto"/>
      <w:outlineLvl w:val="9"/>
    </w:pPr>
    <w:rPr>
      <w:rFonts w:asciiTheme="majorHAnsi" w:eastAsiaTheme="majorEastAsia" w:hAnsiTheme="majorHAnsi" w:cstheme="majorBidi"/>
      <w:color w:val="365F91" w:themeColor="accent1" w:themeShade="BF"/>
      <w:kern w:val="0"/>
      <w:sz w:val="28"/>
      <w:szCs w:val="28"/>
    </w:rPr>
  </w:style>
  <w:style w:type="character" w:styleId="Tekstzastpczy">
    <w:name w:val="Placeholder Text"/>
    <w:basedOn w:val="Domylnaczcionkaakapitu"/>
    <w:uiPriority w:val="99"/>
    <w:semiHidden/>
    <w:rsid w:val="001346C2"/>
    <w:rPr>
      <w:color w:val="808080"/>
    </w:rPr>
  </w:style>
  <w:style w:type="paragraph" w:styleId="Spistreci8">
    <w:name w:val="toc 8"/>
    <w:basedOn w:val="Normalny"/>
    <w:next w:val="Normalny"/>
    <w:autoRedefine/>
    <w:uiPriority w:val="39"/>
    <w:semiHidden/>
    <w:unhideWhenUsed/>
    <w:rsid w:val="00AE147D"/>
    <w:pPr>
      <w:spacing w:after="100"/>
      <w:ind w:left="1680"/>
    </w:pPr>
  </w:style>
  <w:style w:type="paragraph" w:customStyle="1" w:styleId="Rysunki">
    <w:name w:val="Rysunki"/>
    <w:basedOn w:val="Ogolny"/>
    <w:link w:val="RysunkiZnak"/>
    <w:qFormat/>
    <w:rsid w:val="004B175F"/>
    <w:pPr>
      <w:numPr>
        <w:numId w:val="55"/>
      </w:numPr>
    </w:pPr>
    <w:rPr>
      <w:b/>
    </w:rPr>
  </w:style>
  <w:style w:type="character" w:customStyle="1" w:styleId="RysunkiZnak">
    <w:name w:val="Rysunki Znak"/>
    <w:basedOn w:val="OgolnyZnak"/>
    <w:link w:val="Rysunki"/>
    <w:rsid w:val="004B175F"/>
    <w:rPr>
      <w:rFonts w:ascii="Arial" w:eastAsia="Arial" w:hAnsi="Arial" w:cs="Arial"/>
      <w:b/>
      <w:kern w:val="3"/>
      <w:sz w:val="24"/>
      <w:szCs w:val="24"/>
      <w:lang w:eastAsia="ar-SA"/>
    </w:rPr>
  </w:style>
  <w:style w:type="paragraph" w:customStyle="1" w:styleId="Pa1">
    <w:name w:val="Pa1"/>
    <w:basedOn w:val="Default"/>
    <w:next w:val="Default"/>
    <w:uiPriority w:val="99"/>
    <w:rsid w:val="00BA49C9"/>
    <w:pPr>
      <w:spacing w:line="141" w:lineRule="atLeast"/>
    </w:pPr>
    <w:rPr>
      <w:rFonts w:ascii="Myriad Pro Light" w:hAnsi="Myriad Pro Light" w:cs="Times New Roman"/>
      <w:color w:val="00000A"/>
      <w:lang w:eastAsia="en-US"/>
    </w:rPr>
  </w:style>
  <w:style w:type="character" w:styleId="Uwydatnienie">
    <w:name w:val="Emphasis"/>
    <w:rsid w:val="00BA49C9"/>
    <w:rPr>
      <w:i/>
      <w:iCs/>
    </w:rPr>
  </w:style>
  <w:style w:type="paragraph" w:customStyle="1" w:styleId="Zawartotabeli">
    <w:name w:val="Zawartość tabeli"/>
    <w:basedOn w:val="Standard"/>
    <w:qFormat/>
    <w:rsid w:val="006233C9"/>
    <w:pPr>
      <w:suppressLineNumbers/>
      <w:autoSpaceDN/>
    </w:pPr>
    <w:rPr>
      <w:rFonts w:cs="Times New Roman"/>
      <w:kern w:val="0"/>
      <w:lang w:eastAsia="en-US"/>
    </w:rPr>
  </w:style>
  <w:style w:type="character" w:customStyle="1" w:styleId="font-weight-500">
    <w:name w:val="font-weight-500"/>
    <w:basedOn w:val="Domylnaczcionkaakapitu"/>
    <w:rsid w:val="00081B47"/>
  </w:style>
  <w:style w:type="character" w:styleId="Pogrubienie">
    <w:name w:val="Strong"/>
    <w:basedOn w:val="Domylnaczcionkaakapitu"/>
    <w:uiPriority w:val="22"/>
    <w:qFormat/>
    <w:rsid w:val="00AE5F12"/>
    <w:rPr>
      <w:b/>
      <w:bCs/>
    </w:rPr>
  </w:style>
  <w:style w:type="paragraph" w:customStyle="1" w:styleId="charakter">
    <w:name w:val="charakter"/>
    <w:basedOn w:val="Normalny"/>
    <w:rsid w:val="00AE5F12"/>
    <w:pPr>
      <w:widowControl/>
      <w:suppressAutoHyphens w:val="0"/>
      <w:autoSpaceDN/>
      <w:spacing w:before="100" w:beforeAutospacing="1" w:after="100" w:afterAutospacing="1"/>
      <w:textAlignment w:val="auto"/>
    </w:pPr>
    <w:rPr>
      <w:rFonts w:eastAsia="Times New Roman"/>
      <w:kern w:val="0"/>
      <w:lang w:eastAsia="pl-PL"/>
    </w:rPr>
  </w:style>
  <w:style w:type="paragraph" w:customStyle="1" w:styleId="Stopka1">
    <w:name w:val="Stopka1"/>
    <w:rsid w:val="00B76A6B"/>
    <w:pPr>
      <w:autoSpaceDE w:val="0"/>
      <w:autoSpaceDN w:val="0"/>
      <w:adjustRightInd w:val="0"/>
      <w:spacing w:after="0" w:line="240" w:lineRule="auto"/>
    </w:pPr>
    <w:rPr>
      <w:rFonts w:ascii="TimesNewRomanPS" w:eastAsia="Times New Roman" w:hAnsi="TimesNewRomanPS" w:cs="Times New Roman"/>
      <w:color w:val="000000"/>
      <w:sz w:val="20"/>
      <w:szCs w:val="24"/>
      <w:lang w:eastAsia="pl-PL"/>
    </w:rPr>
  </w:style>
  <w:style w:type="paragraph" w:customStyle="1" w:styleId="Domylne">
    <w:name w:val="Domyślne"/>
    <w:qFormat/>
    <w:rsid w:val="00683CBC"/>
    <w:pPr>
      <w:spacing w:after="0" w:line="240" w:lineRule="auto"/>
    </w:pPr>
    <w:rPr>
      <w:rFonts w:ascii="Helvetica Neue" w:eastAsia="Arial Unicode MS" w:hAnsi="Helvetica Neue" w:cs="Arial Unicode MS"/>
      <w:color w:val="000000"/>
      <w:u w:color="FFFFFF"/>
      <w14:textOutline w14:w="0" w14:cap="flat" w14:cmpd="sng" w14:algn="ctr">
        <w14:noFill/>
        <w14:prstDash w14:val="solid"/>
        <w14:bevel/>
      </w14:textOutline>
    </w:rPr>
  </w:style>
  <w:style w:type="paragraph" w:customStyle="1" w:styleId="Tre">
    <w:name w:val="Treść"/>
    <w:qFormat/>
    <w:rsid w:val="00683CBC"/>
    <w:pPr>
      <w:widowControl w:val="0"/>
      <w:suppressAutoHyphens/>
      <w:spacing w:after="0" w:line="240" w:lineRule="auto"/>
    </w:pPr>
    <w:rPr>
      <w:rFonts w:ascii="Times New Roman" w:eastAsia="Arial Unicode MS" w:hAnsi="Times New Roman" w:cs="Arial Unicode MS"/>
      <w:color w:val="000000"/>
      <w:kern w:val="2"/>
      <w:sz w:val="24"/>
      <w:szCs w:val="24"/>
      <w:u w:color="000000"/>
      <w14:textOutline w14:w="0" w14:cap="flat" w14:cmpd="sng" w14:algn="ctr">
        <w14:noFill/>
        <w14:prstDash w14:val="solid"/>
        <w14:bevel/>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annotation reference" w:uiPriority="0"/>
    <w:lsdException w:name="endnote reference" w:uiPriority="0"/>
    <w:lsdException w:name="endnote text"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EE71EB"/>
    <w:pPr>
      <w:widowControl w:val="0"/>
      <w:suppressAutoHyphens/>
      <w:autoSpaceDN w:val="0"/>
      <w:spacing w:after="0" w:line="240" w:lineRule="auto"/>
      <w:textAlignment w:val="baseline"/>
    </w:pPr>
    <w:rPr>
      <w:rFonts w:ascii="Times New Roman" w:eastAsia="Lucida Sans Unicode" w:hAnsi="Times New Roman" w:cs="Times New Roman"/>
      <w:kern w:val="3"/>
      <w:sz w:val="24"/>
      <w:szCs w:val="24"/>
      <w:lang w:eastAsia="ar-SA"/>
    </w:rPr>
  </w:style>
  <w:style w:type="paragraph" w:styleId="Nagwek1">
    <w:name w:val="heading 1"/>
    <w:basedOn w:val="Nagwek"/>
    <w:next w:val="Textbody"/>
    <w:link w:val="Nagwek1Znak"/>
    <w:qFormat/>
    <w:rsid w:val="00EE71EB"/>
    <w:pPr>
      <w:numPr>
        <w:numId w:val="1"/>
      </w:numPr>
    </w:pPr>
    <w:rPr>
      <w:rFonts w:ascii="Times New Roman" w:eastAsia="Tahoma" w:hAnsi="Times New Roman"/>
      <w:bCs/>
      <w:sz w:val="48"/>
      <w:szCs w:val="48"/>
    </w:rPr>
  </w:style>
  <w:style w:type="paragraph" w:styleId="Nagwek2">
    <w:name w:val="heading 2"/>
    <w:basedOn w:val="Nagwek"/>
    <w:next w:val="Textbody"/>
    <w:link w:val="Nagwek2Znak"/>
    <w:qFormat/>
    <w:rsid w:val="00EE71EB"/>
    <w:pPr>
      <w:numPr>
        <w:ilvl w:val="1"/>
        <w:numId w:val="1"/>
      </w:numPr>
      <w:outlineLvl w:val="1"/>
    </w:pPr>
    <w:rPr>
      <w:bCs/>
      <w:i/>
      <w:iCs/>
    </w:rPr>
  </w:style>
  <w:style w:type="paragraph" w:styleId="Nagwek3">
    <w:name w:val="heading 3"/>
    <w:basedOn w:val="Nagwek"/>
    <w:next w:val="Textbody"/>
    <w:link w:val="Nagwek3Znak"/>
    <w:qFormat/>
    <w:rsid w:val="00EE71EB"/>
    <w:pPr>
      <w:numPr>
        <w:ilvl w:val="2"/>
        <w:numId w:val="1"/>
      </w:numPr>
      <w:outlineLvl w:val="2"/>
    </w:pPr>
    <w:rPr>
      <w:rFonts w:ascii="Times New Roman" w:eastAsia="Tahoma" w:hAnsi="Times New Roman"/>
      <w:bCs/>
    </w:rPr>
  </w:style>
  <w:style w:type="paragraph" w:styleId="Nagwek4">
    <w:name w:val="heading 4"/>
    <w:basedOn w:val="Nagwek"/>
    <w:next w:val="Textbody"/>
    <w:link w:val="Nagwek4Znak"/>
    <w:qFormat/>
    <w:rsid w:val="00EE71EB"/>
    <w:pPr>
      <w:numPr>
        <w:ilvl w:val="3"/>
        <w:numId w:val="1"/>
      </w:numPr>
      <w:outlineLvl w:val="3"/>
    </w:pPr>
    <w:rPr>
      <w:bCs/>
      <w:i/>
      <w:iCs/>
    </w:rPr>
  </w:style>
  <w:style w:type="paragraph" w:styleId="Nagwek5">
    <w:name w:val="heading 5"/>
    <w:basedOn w:val="Nagwek"/>
    <w:next w:val="Textbody"/>
    <w:link w:val="Nagwek5Znak"/>
    <w:qFormat/>
    <w:rsid w:val="00EE71EB"/>
    <w:pPr>
      <w:numPr>
        <w:ilvl w:val="4"/>
        <w:numId w:val="1"/>
      </w:numPr>
      <w:outlineLvl w:val="4"/>
    </w:pPr>
    <w:rPr>
      <w:bCs/>
    </w:rPr>
  </w:style>
  <w:style w:type="paragraph" w:styleId="Nagwek6">
    <w:name w:val="heading 6"/>
    <w:basedOn w:val="Nagwek"/>
    <w:next w:val="Textbody"/>
    <w:link w:val="Nagwek6Znak"/>
    <w:qFormat/>
    <w:rsid w:val="00EE71EB"/>
    <w:pPr>
      <w:numPr>
        <w:ilvl w:val="5"/>
        <w:numId w:val="1"/>
      </w:numPr>
      <w:outlineLvl w:val="5"/>
    </w:pPr>
    <w:rPr>
      <w:bCs/>
    </w:rPr>
  </w:style>
  <w:style w:type="paragraph" w:styleId="Nagwek7">
    <w:name w:val="heading 7"/>
    <w:basedOn w:val="Nagwek"/>
    <w:next w:val="Textbody"/>
    <w:link w:val="Nagwek7Znak"/>
    <w:qFormat/>
    <w:rsid w:val="00EE71EB"/>
    <w:pPr>
      <w:numPr>
        <w:ilvl w:val="6"/>
        <w:numId w:val="1"/>
      </w:numPr>
      <w:outlineLvl w:val="6"/>
    </w:pPr>
    <w:rPr>
      <w:bCs/>
    </w:rPr>
  </w:style>
  <w:style w:type="paragraph" w:styleId="Nagwek8">
    <w:name w:val="heading 8"/>
    <w:basedOn w:val="Nagwek"/>
    <w:next w:val="Textbody"/>
    <w:link w:val="Nagwek8Znak"/>
    <w:qFormat/>
    <w:rsid w:val="00EE71EB"/>
    <w:pPr>
      <w:numPr>
        <w:ilvl w:val="7"/>
        <w:numId w:val="1"/>
      </w:numPr>
      <w:outlineLvl w:val="7"/>
    </w:pPr>
    <w:rPr>
      <w:bCs/>
    </w:rPr>
  </w:style>
  <w:style w:type="paragraph" w:styleId="Nagwek9">
    <w:name w:val="heading 9"/>
    <w:basedOn w:val="Nagwek"/>
    <w:next w:val="Textbody"/>
    <w:link w:val="Nagwek9Znak"/>
    <w:qFormat/>
    <w:rsid w:val="00EE71EB"/>
    <w:pPr>
      <w:numPr>
        <w:ilvl w:val="8"/>
        <w:numId w:val="1"/>
      </w:numPr>
      <w:outlineLvl w:val="8"/>
    </w:pPr>
    <w:rPr>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E71EB"/>
    <w:rPr>
      <w:rFonts w:ascii="Times New Roman" w:eastAsia="Tahoma" w:hAnsi="Times New Roman" w:cs="Tahoma"/>
      <w:b/>
      <w:bCs/>
      <w:kern w:val="3"/>
      <w:sz w:val="48"/>
      <w:szCs w:val="48"/>
      <w:lang w:eastAsia="pl-PL"/>
    </w:rPr>
  </w:style>
  <w:style w:type="character" w:customStyle="1" w:styleId="Nagwek2Znak">
    <w:name w:val="Nagłówek 2 Znak"/>
    <w:basedOn w:val="Domylnaczcionkaakapitu"/>
    <w:link w:val="Nagwek2"/>
    <w:rsid w:val="00EE71EB"/>
    <w:rPr>
      <w:rFonts w:ascii="Arial" w:eastAsia="Lucida Sans Unicode" w:hAnsi="Arial" w:cs="Tahoma"/>
      <w:b/>
      <w:bCs/>
      <w:i/>
      <w:iCs/>
      <w:kern w:val="3"/>
      <w:sz w:val="28"/>
      <w:szCs w:val="28"/>
      <w:lang w:eastAsia="pl-PL"/>
    </w:rPr>
  </w:style>
  <w:style w:type="character" w:customStyle="1" w:styleId="Nagwek3Znak">
    <w:name w:val="Nagłówek 3 Znak"/>
    <w:basedOn w:val="Domylnaczcionkaakapitu"/>
    <w:link w:val="Nagwek3"/>
    <w:rsid w:val="00EE71EB"/>
    <w:rPr>
      <w:rFonts w:ascii="Times New Roman" w:eastAsia="Tahoma" w:hAnsi="Times New Roman" w:cs="Tahoma"/>
      <w:b/>
      <w:bCs/>
      <w:kern w:val="3"/>
      <w:sz w:val="28"/>
      <w:szCs w:val="28"/>
      <w:lang w:eastAsia="pl-PL"/>
    </w:rPr>
  </w:style>
  <w:style w:type="character" w:customStyle="1" w:styleId="Nagwek4Znak">
    <w:name w:val="Nagłówek 4 Znak"/>
    <w:basedOn w:val="Domylnaczcionkaakapitu"/>
    <w:link w:val="Nagwek4"/>
    <w:rsid w:val="00EE71EB"/>
    <w:rPr>
      <w:rFonts w:ascii="Arial" w:eastAsia="Lucida Sans Unicode" w:hAnsi="Arial" w:cs="Tahoma"/>
      <w:b/>
      <w:bCs/>
      <w:i/>
      <w:iCs/>
      <w:kern w:val="3"/>
      <w:sz w:val="28"/>
      <w:szCs w:val="28"/>
      <w:lang w:eastAsia="pl-PL"/>
    </w:rPr>
  </w:style>
  <w:style w:type="character" w:customStyle="1" w:styleId="Nagwek5Znak">
    <w:name w:val="Nagłówek 5 Znak"/>
    <w:basedOn w:val="Domylnaczcionkaakapitu"/>
    <w:link w:val="Nagwek5"/>
    <w:rsid w:val="00EE71EB"/>
    <w:rPr>
      <w:rFonts w:ascii="Arial" w:eastAsia="Lucida Sans Unicode" w:hAnsi="Arial" w:cs="Tahoma"/>
      <w:b/>
      <w:bCs/>
      <w:kern w:val="3"/>
      <w:sz w:val="28"/>
      <w:szCs w:val="28"/>
      <w:lang w:eastAsia="pl-PL"/>
    </w:rPr>
  </w:style>
  <w:style w:type="character" w:customStyle="1" w:styleId="Nagwek6Znak">
    <w:name w:val="Nagłówek 6 Znak"/>
    <w:basedOn w:val="Domylnaczcionkaakapitu"/>
    <w:link w:val="Nagwek6"/>
    <w:rsid w:val="00EE71EB"/>
    <w:rPr>
      <w:rFonts w:ascii="Arial" w:eastAsia="Lucida Sans Unicode" w:hAnsi="Arial" w:cs="Tahoma"/>
      <w:b/>
      <w:bCs/>
      <w:kern w:val="3"/>
      <w:sz w:val="28"/>
      <w:szCs w:val="28"/>
      <w:lang w:eastAsia="pl-PL"/>
    </w:rPr>
  </w:style>
  <w:style w:type="character" w:customStyle="1" w:styleId="Nagwek7Znak">
    <w:name w:val="Nagłówek 7 Znak"/>
    <w:basedOn w:val="Domylnaczcionkaakapitu"/>
    <w:link w:val="Nagwek7"/>
    <w:rsid w:val="00EE71EB"/>
    <w:rPr>
      <w:rFonts w:ascii="Arial" w:eastAsia="Lucida Sans Unicode" w:hAnsi="Arial" w:cs="Tahoma"/>
      <w:b/>
      <w:bCs/>
      <w:kern w:val="3"/>
      <w:sz w:val="28"/>
      <w:szCs w:val="28"/>
      <w:lang w:eastAsia="pl-PL"/>
    </w:rPr>
  </w:style>
  <w:style w:type="character" w:customStyle="1" w:styleId="Nagwek8Znak">
    <w:name w:val="Nagłówek 8 Znak"/>
    <w:basedOn w:val="Domylnaczcionkaakapitu"/>
    <w:link w:val="Nagwek8"/>
    <w:rsid w:val="00EE71EB"/>
    <w:rPr>
      <w:rFonts w:ascii="Arial" w:eastAsia="Lucida Sans Unicode" w:hAnsi="Arial" w:cs="Tahoma"/>
      <w:b/>
      <w:bCs/>
      <w:kern w:val="3"/>
      <w:sz w:val="28"/>
      <w:szCs w:val="28"/>
      <w:lang w:eastAsia="pl-PL"/>
    </w:rPr>
  </w:style>
  <w:style w:type="character" w:customStyle="1" w:styleId="Nagwek9Znak">
    <w:name w:val="Nagłówek 9 Znak"/>
    <w:basedOn w:val="Domylnaczcionkaakapitu"/>
    <w:link w:val="Nagwek9"/>
    <w:rsid w:val="00EE71EB"/>
    <w:rPr>
      <w:rFonts w:ascii="Arial" w:eastAsia="Lucida Sans Unicode" w:hAnsi="Arial" w:cs="Tahoma"/>
      <w:b/>
      <w:bCs/>
      <w:kern w:val="3"/>
      <w:sz w:val="28"/>
      <w:szCs w:val="28"/>
      <w:lang w:eastAsia="pl-PL"/>
    </w:rPr>
  </w:style>
  <w:style w:type="numbering" w:customStyle="1" w:styleId="WWOutlineListStyle5">
    <w:name w:val="WW_OutlineListStyle_5"/>
    <w:basedOn w:val="Bezlisty"/>
    <w:rsid w:val="00EE71EB"/>
    <w:pPr>
      <w:numPr>
        <w:numId w:val="54"/>
      </w:numPr>
    </w:pPr>
  </w:style>
  <w:style w:type="paragraph" w:customStyle="1" w:styleId="Standard">
    <w:name w:val="Standard"/>
    <w:link w:val="StandardZnak"/>
    <w:qFormat/>
    <w:rsid w:val="00EE71EB"/>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basedOn w:val="Standard"/>
    <w:next w:val="Textbody"/>
    <w:link w:val="NagwekZnak"/>
    <w:rsid w:val="00EE71EB"/>
    <w:pPr>
      <w:keepNext/>
      <w:spacing w:before="240" w:after="283"/>
      <w:outlineLvl w:val="0"/>
    </w:pPr>
    <w:rPr>
      <w:rFonts w:ascii="Arial" w:hAnsi="Arial"/>
      <w:b/>
      <w:sz w:val="28"/>
      <w:szCs w:val="28"/>
    </w:rPr>
  </w:style>
  <w:style w:type="character" w:customStyle="1" w:styleId="NagwekZnak">
    <w:name w:val="Nagłówek Znak"/>
    <w:basedOn w:val="Domylnaczcionkaakapitu"/>
    <w:link w:val="Nagwek"/>
    <w:rsid w:val="00EE71EB"/>
    <w:rPr>
      <w:rFonts w:ascii="Arial" w:eastAsia="Lucida Sans Unicode" w:hAnsi="Arial" w:cs="Tahoma"/>
      <w:b/>
      <w:kern w:val="3"/>
      <w:sz w:val="28"/>
      <w:szCs w:val="28"/>
      <w:lang w:eastAsia="pl-PL"/>
    </w:rPr>
  </w:style>
  <w:style w:type="paragraph" w:customStyle="1" w:styleId="Textbody">
    <w:name w:val="Text body"/>
    <w:basedOn w:val="Standard"/>
    <w:qFormat/>
    <w:rsid w:val="00EE71EB"/>
    <w:pPr>
      <w:spacing w:after="120"/>
    </w:pPr>
  </w:style>
  <w:style w:type="paragraph" w:styleId="Lista">
    <w:name w:val="List"/>
    <w:basedOn w:val="Textbody"/>
    <w:rsid w:val="00EE71EB"/>
  </w:style>
  <w:style w:type="paragraph" w:styleId="Legenda">
    <w:name w:val="caption"/>
    <w:basedOn w:val="Standard"/>
    <w:rsid w:val="00EE71EB"/>
    <w:pPr>
      <w:suppressLineNumbers/>
      <w:spacing w:before="120" w:after="120"/>
    </w:pPr>
    <w:rPr>
      <w:rFonts w:cs="Mangal"/>
      <w:i/>
      <w:iCs/>
    </w:rPr>
  </w:style>
  <w:style w:type="paragraph" w:customStyle="1" w:styleId="Index">
    <w:name w:val="Index"/>
    <w:basedOn w:val="Standard"/>
    <w:rsid w:val="00EE71EB"/>
    <w:pPr>
      <w:suppressLineNumbers/>
    </w:pPr>
  </w:style>
  <w:style w:type="paragraph" w:styleId="Akapitzlist">
    <w:name w:val="List Paragraph"/>
    <w:basedOn w:val="Standard"/>
    <w:link w:val="AkapitzlistZnak1"/>
    <w:uiPriority w:val="34"/>
    <w:qFormat/>
    <w:rsid w:val="00EE71EB"/>
    <w:pPr>
      <w:spacing w:after="200"/>
      <w:ind w:left="720"/>
    </w:pPr>
  </w:style>
  <w:style w:type="paragraph" w:customStyle="1" w:styleId="WW-Domylnie">
    <w:name w:val="WW-Domyślnie"/>
    <w:rsid w:val="00EE71EB"/>
    <w:pPr>
      <w:tabs>
        <w:tab w:val="left" w:pos="709"/>
      </w:tabs>
      <w:suppressAutoHyphens/>
      <w:autoSpaceDN w:val="0"/>
      <w:spacing w:after="0" w:line="100" w:lineRule="atLeast"/>
      <w:textAlignment w:val="baseline"/>
    </w:pPr>
    <w:rPr>
      <w:rFonts w:ascii="Times New Roman" w:eastAsia="Lucida Sans Unicode" w:hAnsi="Times New Roman" w:cs="Times New Roman"/>
      <w:color w:val="00000A"/>
      <w:kern w:val="3"/>
      <w:sz w:val="24"/>
      <w:szCs w:val="24"/>
      <w:lang w:eastAsia="zh-CN"/>
    </w:rPr>
  </w:style>
  <w:style w:type="paragraph" w:styleId="Stopka">
    <w:name w:val="footer"/>
    <w:basedOn w:val="Normalny"/>
    <w:link w:val="StopkaZnak"/>
    <w:rsid w:val="00EE71EB"/>
    <w:pPr>
      <w:tabs>
        <w:tab w:val="center" w:pos="4536"/>
        <w:tab w:val="right" w:pos="9072"/>
      </w:tabs>
    </w:pPr>
    <w:rPr>
      <w:i/>
    </w:rPr>
  </w:style>
  <w:style w:type="character" w:customStyle="1" w:styleId="StopkaZnak">
    <w:name w:val="Stopka Znak"/>
    <w:basedOn w:val="Domylnaczcionkaakapitu"/>
    <w:link w:val="Stopka"/>
    <w:rsid w:val="00EE71EB"/>
    <w:rPr>
      <w:rFonts w:ascii="Times New Roman" w:eastAsia="Lucida Sans Unicode" w:hAnsi="Times New Roman" w:cs="Times New Roman"/>
      <w:i/>
      <w:kern w:val="3"/>
      <w:sz w:val="24"/>
      <w:szCs w:val="24"/>
      <w:lang w:eastAsia="ar-SA"/>
    </w:rPr>
  </w:style>
  <w:style w:type="paragraph" w:customStyle="1" w:styleId="Standarduser">
    <w:name w:val="Standard (user)"/>
    <w:rsid w:val="00EE71EB"/>
    <w:pPr>
      <w:widowControl w:val="0"/>
      <w:suppressAutoHyphens/>
      <w:autoSpaceDN w:val="0"/>
      <w:textAlignment w:val="baseline"/>
    </w:pPr>
    <w:rPr>
      <w:rFonts w:ascii="Times New Roman" w:eastAsia="Lucida Sans Unicode" w:hAnsi="Times New Roman" w:cs="Times New Roman"/>
      <w:kern w:val="3"/>
      <w:sz w:val="24"/>
      <w:szCs w:val="24"/>
    </w:rPr>
  </w:style>
  <w:style w:type="paragraph" w:customStyle="1" w:styleId="TableContents">
    <w:name w:val="Table Contents"/>
    <w:basedOn w:val="Standard"/>
    <w:rsid w:val="00EE71EB"/>
    <w:pPr>
      <w:suppressLineNumbers/>
    </w:pPr>
  </w:style>
  <w:style w:type="paragraph" w:customStyle="1" w:styleId="TableHeading">
    <w:name w:val="Table Heading"/>
    <w:basedOn w:val="TableContents"/>
    <w:rsid w:val="00EE71EB"/>
    <w:pPr>
      <w:jc w:val="center"/>
    </w:pPr>
    <w:rPr>
      <w:b/>
      <w:bCs/>
    </w:rPr>
  </w:style>
  <w:style w:type="paragraph" w:styleId="NormalnyWeb">
    <w:name w:val="Normal (Web)"/>
    <w:basedOn w:val="Standard"/>
    <w:rsid w:val="00EE71EB"/>
    <w:pPr>
      <w:spacing w:before="280" w:after="119"/>
    </w:pPr>
    <w:rPr>
      <w:rFonts w:eastAsia="Times New Roman" w:cs="Times New Roman"/>
    </w:rPr>
  </w:style>
  <w:style w:type="paragraph" w:customStyle="1" w:styleId="Heading">
    <w:name w:val="Heading"/>
    <w:basedOn w:val="Standard"/>
    <w:next w:val="Textbody"/>
    <w:rsid w:val="00EE71EB"/>
    <w:pPr>
      <w:keepNext/>
      <w:spacing w:before="240" w:after="120"/>
    </w:pPr>
    <w:rPr>
      <w:rFonts w:ascii="Arial" w:hAnsi="Arial"/>
      <w:sz w:val="28"/>
      <w:szCs w:val="28"/>
    </w:rPr>
  </w:style>
  <w:style w:type="paragraph" w:customStyle="1" w:styleId="Footnote">
    <w:name w:val="Footnote"/>
    <w:basedOn w:val="Standard"/>
    <w:rsid w:val="00EE71EB"/>
    <w:pPr>
      <w:suppressLineNumbers/>
      <w:ind w:left="339" w:hanging="339"/>
    </w:pPr>
    <w:rPr>
      <w:sz w:val="20"/>
      <w:szCs w:val="20"/>
    </w:rPr>
  </w:style>
  <w:style w:type="paragraph" w:customStyle="1" w:styleId="Endnote">
    <w:name w:val="Endnote"/>
    <w:basedOn w:val="Standard"/>
    <w:rsid w:val="00EE71EB"/>
    <w:pPr>
      <w:suppressLineNumbers/>
      <w:ind w:left="339" w:hanging="339"/>
    </w:pPr>
    <w:rPr>
      <w:sz w:val="20"/>
      <w:szCs w:val="20"/>
    </w:rPr>
  </w:style>
  <w:style w:type="paragraph" w:customStyle="1" w:styleId="ContentsHeading">
    <w:name w:val="Contents Heading"/>
    <w:basedOn w:val="Nagwek"/>
    <w:rsid w:val="00EE71EB"/>
    <w:pPr>
      <w:suppressLineNumbers/>
    </w:pPr>
    <w:rPr>
      <w:bCs/>
      <w:sz w:val="32"/>
      <w:szCs w:val="32"/>
    </w:rPr>
  </w:style>
  <w:style w:type="paragraph" w:customStyle="1" w:styleId="Contents1">
    <w:name w:val="Contents 1"/>
    <w:basedOn w:val="Index"/>
    <w:rsid w:val="00EE71EB"/>
    <w:pPr>
      <w:tabs>
        <w:tab w:val="right" w:leader="dot" w:pos="9637"/>
      </w:tabs>
    </w:pPr>
  </w:style>
  <w:style w:type="paragraph" w:customStyle="1" w:styleId="Contents2">
    <w:name w:val="Contents 2"/>
    <w:basedOn w:val="Index"/>
    <w:rsid w:val="00EE71EB"/>
    <w:pPr>
      <w:tabs>
        <w:tab w:val="right" w:leader="dot" w:pos="9637"/>
      </w:tabs>
      <w:ind w:left="283"/>
    </w:pPr>
  </w:style>
  <w:style w:type="paragraph" w:customStyle="1" w:styleId="Headerleft">
    <w:name w:val="Header left"/>
    <w:basedOn w:val="Standard"/>
    <w:rsid w:val="00EE71EB"/>
    <w:pPr>
      <w:suppressLineNumbers/>
      <w:tabs>
        <w:tab w:val="center" w:pos="4818"/>
        <w:tab w:val="right" w:pos="9637"/>
      </w:tabs>
    </w:pPr>
  </w:style>
  <w:style w:type="paragraph" w:customStyle="1" w:styleId="western">
    <w:name w:val="western"/>
    <w:basedOn w:val="Standard"/>
    <w:rsid w:val="00EE71EB"/>
    <w:pPr>
      <w:spacing w:before="280" w:after="119" w:line="100" w:lineRule="atLeast"/>
    </w:pPr>
    <w:rPr>
      <w:rFonts w:ascii="Calibri, 'Gentium Basic'" w:eastAsia="Times New Roman" w:hAnsi="Calibri, 'Gentium Basic'" w:cs="Times New Roman"/>
      <w:color w:val="000000"/>
    </w:rPr>
  </w:style>
  <w:style w:type="paragraph" w:styleId="HTML-wstpniesformatowany">
    <w:name w:val="HTML Preformatted"/>
    <w:basedOn w:val="Standard"/>
    <w:link w:val="HTML-wstpniesformatowanyZnak"/>
    <w:rsid w:val="00EE71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rsid w:val="00EE71EB"/>
    <w:rPr>
      <w:rFonts w:ascii="Courier New" w:eastAsia="Lucida Sans Unicode" w:hAnsi="Courier New" w:cs="Courier New"/>
      <w:kern w:val="3"/>
      <w:sz w:val="20"/>
      <w:szCs w:val="20"/>
      <w:lang w:eastAsia="pl-PL"/>
    </w:rPr>
  </w:style>
  <w:style w:type="paragraph" w:customStyle="1" w:styleId="Heading10">
    <w:name w:val="Heading 10"/>
    <w:basedOn w:val="Nagwek"/>
    <w:next w:val="Textbody"/>
    <w:rsid w:val="00EE71EB"/>
    <w:rPr>
      <w:bCs/>
    </w:rPr>
  </w:style>
  <w:style w:type="paragraph" w:customStyle="1" w:styleId="Contents3">
    <w:name w:val="Contents 3"/>
    <w:basedOn w:val="Index"/>
    <w:rsid w:val="00EE71EB"/>
    <w:pPr>
      <w:tabs>
        <w:tab w:val="right" w:leader="dot" w:pos="9637"/>
      </w:tabs>
      <w:ind w:left="566"/>
    </w:pPr>
  </w:style>
  <w:style w:type="paragraph" w:customStyle="1" w:styleId="Framecontents">
    <w:name w:val="Frame contents"/>
    <w:basedOn w:val="Textbody"/>
    <w:rsid w:val="00EE71EB"/>
  </w:style>
  <w:style w:type="paragraph" w:customStyle="1" w:styleId="Domylnie">
    <w:name w:val="Domy?lnie"/>
    <w:rsid w:val="00EE71EB"/>
    <w:pPr>
      <w:widowControl w:val="0"/>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
    <w:name w:val="Table"/>
    <w:basedOn w:val="Legenda"/>
    <w:rsid w:val="00EE71EB"/>
    <w:pPr>
      <w:widowControl/>
      <w:spacing w:after="0"/>
    </w:pPr>
    <w:rPr>
      <w:rFonts w:ascii="Courier New" w:eastAsia="Times New Roman" w:hAnsi="Courier New" w:cs="Courier New"/>
      <w:sz w:val="20"/>
      <w:szCs w:val="20"/>
    </w:rPr>
  </w:style>
  <w:style w:type="paragraph" w:styleId="Tekstpodstawowy2">
    <w:name w:val="Body Text 2"/>
    <w:basedOn w:val="Standard"/>
    <w:link w:val="Tekstpodstawowy2Znak"/>
    <w:rsid w:val="00EE71EB"/>
    <w:rPr>
      <w:rFonts w:ascii="Arial" w:eastAsia="Times New Roman" w:hAnsi="Arial"/>
    </w:rPr>
  </w:style>
  <w:style w:type="character" w:customStyle="1" w:styleId="Tekstpodstawowy2Znak">
    <w:name w:val="Tekst podstawowy 2 Znak"/>
    <w:basedOn w:val="Domylnaczcionkaakapitu"/>
    <w:link w:val="Tekstpodstawowy2"/>
    <w:rsid w:val="00EE71EB"/>
    <w:rPr>
      <w:rFonts w:ascii="Arial" w:eastAsia="Times New Roman" w:hAnsi="Arial" w:cs="Tahoma"/>
      <w:kern w:val="3"/>
      <w:sz w:val="24"/>
      <w:szCs w:val="24"/>
      <w:lang w:eastAsia="pl-PL"/>
    </w:rPr>
  </w:style>
  <w:style w:type="paragraph" w:customStyle="1" w:styleId="TEKSTNORMALNY">
    <w:name w:val="TEKST_NORMALNY"/>
    <w:basedOn w:val="Standard"/>
    <w:rsid w:val="00EE71EB"/>
    <w:pPr>
      <w:spacing w:before="120"/>
      <w:ind w:firstLine="567"/>
      <w:jc w:val="both"/>
    </w:pPr>
    <w:rPr>
      <w:rFonts w:ascii="Arial Narrow" w:hAnsi="Arial Narrow"/>
    </w:rPr>
  </w:style>
  <w:style w:type="paragraph" w:customStyle="1" w:styleId="WYPUNKTOWANIEISTOPNIA">
    <w:name w:val="WYPUNKTOWANIE_I_STOPNIA"/>
    <w:basedOn w:val="TEKSTNORMALNY"/>
    <w:rsid w:val="00EE71EB"/>
    <w:pPr>
      <w:numPr>
        <w:numId w:val="26"/>
      </w:numPr>
      <w:tabs>
        <w:tab w:val="left" w:pos="851"/>
      </w:tabs>
    </w:pPr>
  </w:style>
  <w:style w:type="paragraph" w:customStyle="1" w:styleId="Default">
    <w:name w:val="Default"/>
    <w:rsid w:val="00EE71EB"/>
    <w:pPr>
      <w:autoSpaceDN w:val="0"/>
      <w:spacing w:after="0" w:line="240" w:lineRule="auto"/>
      <w:textAlignment w:val="baseline"/>
    </w:pPr>
    <w:rPr>
      <w:rFonts w:ascii="Arial" w:eastAsia="Lucida Sans Unicode" w:hAnsi="Arial" w:cs="Arial"/>
      <w:color w:val="000000"/>
      <w:kern w:val="3"/>
      <w:sz w:val="24"/>
      <w:szCs w:val="24"/>
      <w:lang w:eastAsia="pl-PL"/>
    </w:rPr>
  </w:style>
  <w:style w:type="paragraph" w:styleId="Tytu">
    <w:name w:val="Title"/>
    <w:basedOn w:val="Heading"/>
    <w:next w:val="Textbody"/>
    <w:link w:val="TytuZnak"/>
    <w:rsid w:val="00EE71EB"/>
    <w:pPr>
      <w:jc w:val="center"/>
    </w:pPr>
    <w:rPr>
      <w:b/>
      <w:bCs/>
      <w:sz w:val="36"/>
      <w:szCs w:val="36"/>
    </w:rPr>
  </w:style>
  <w:style w:type="character" w:customStyle="1" w:styleId="TytuZnak">
    <w:name w:val="Tytuł Znak"/>
    <w:basedOn w:val="Domylnaczcionkaakapitu"/>
    <w:link w:val="Tytu"/>
    <w:rsid w:val="00EE71EB"/>
    <w:rPr>
      <w:rFonts w:ascii="Arial" w:eastAsia="Lucida Sans Unicode" w:hAnsi="Arial" w:cs="Tahoma"/>
      <w:b/>
      <w:bCs/>
      <w:kern w:val="3"/>
      <w:sz w:val="36"/>
      <w:szCs w:val="36"/>
      <w:lang w:eastAsia="pl-PL"/>
    </w:rPr>
  </w:style>
  <w:style w:type="paragraph" w:styleId="Podtytu">
    <w:name w:val="Subtitle"/>
    <w:basedOn w:val="Heading"/>
    <w:next w:val="Textbody"/>
    <w:link w:val="PodtytuZnak"/>
    <w:rsid w:val="00EE71EB"/>
    <w:pPr>
      <w:jc w:val="center"/>
    </w:pPr>
    <w:rPr>
      <w:i/>
      <w:iCs/>
    </w:rPr>
  </w:style>
  <w:style w:type="character" w:customStyle="1" w:styleId="PodtytuZnak">
    <w:name w:val="Podtytuł Znak"/>
    <w:basedOn w:val="Domylnaczcionkaakapitu"/>
    <w:link w:val="Podtytu"/>
    <w:rsid w:val="00EE71EB"/>
    <w:rPr>
      <w:rFonts w:ascii="Arial" w:eastAsia="Lucida Sans Unicode" w:hAnsi="Arial" w:cs="Tahoma"/>
      <w:i/>
      <w:iCs/>
      <w:kern w:val="3"/>
      <w:sz w:val="28"/>
      <w:szCs w:val="28"/>
      <w:lang w:eastAsia="pl-PL"/>
    </w:rPr>
  </w:style>
  <w:style w:type="paragraph" w:customStyle="1" w:styleId="Quotations">
    <w:name w:val="Quotations"/>
    <w:basedOn w:val="Standard"/>
    <w:rsid w:val="00EE71EB"/>
    <w:pPr>
      <w:spacing w:after="283"/>
      <w:ind w:left="567" w:right="567"/>
    </w:pPr>
  </w:style>
  <w:style w:type="paragraph" w:styleId="Tekstdymka">
    <w:name w:val="Balloon Text"/>
    <w:basedOn w:val="Standard"/>
    <w:link w:val="TekstdymkaZnak"/>
    <w:rsid w:val="00EE71EB"/>
    <w:pPr>
      <w:widowControl/>
    </w:pPr>
    <w:rPr>
      <w:rFonts w:ascii="Tahoma" w:hAnsi="Tahoma"/>
      <w:sz w:val="16"/>
      <w:szCs w:val="16"/>
    </w:rPr>
  </w:style>
  <w:style w:type="character" w:customStyle="1" w:styleId="TekstdymkaZnak">
    <w:name w:val="Tekst dymka Znak"/>
    <w:basedOn w:val="Domylnaczcionkaakapitu"/>
    <w:link w:val="Tekstdymka"/>
    <w:rsid w:val="00EE71EB"/>
    <w:rPr>
      <w:rFonts w:ascii="Tahoma" w:eastAsia="Lucida Sans Unicode" w:hAnsi="Tahoma" w:cs="Tahoma"/>
      <w:kern w:val="3"/>
      <w:sz w:val="16"/>
      <w:szCs w:val="16"/>
      <w:lang w:eastAsia="pl-PL"/>
    </w:rPr>
  </w:style>
  <w:style w:type="paragraph" w:styleId="Tekstprzypisukocowego">
    <w:name w:val="endnote text"/>
    <w:basedOn w:val="Standard"/>
    <w:link w:val="TekstprzypisukocowegoZnak"/>
    <w:rsid w:val="00EE71EB"/>
    <w:pPr>
      <w:widowControl/>
    </w:pPr>
    <w:rPr>
      <w:sz w:val="20"/>
      <w:szCs w:val="20"/>
    </w:rPr>
  </w:style>
  <w:style w:type="character" w:customStyle="1" w:styleId="TekstprzypisukocowegoZnak">
    <w:name w:val="Tekst przypisu końcowego Znak"/>
    <w:basedOn w:val="Domylnaczcionkaakapitu"/>
    <w:link w:val="Tekstprzypisukocowego"/>
    <w:rsid w:val="00EE71EB"/>
    <w:rPr>
      <w:rFonts w:ascii="Times New Roman" w:eastAsia="Lucida Sans Unicode" w:hAnsi="Times New Roman" w:cs="Tahoma"/>
      <w:kern w:val="3"/>
      <w:sz w:val="20"/>
      <w:szCs w:val="20"/>
      <w:lang w:eastAsia="pl-PL"/>
    </w:rPr>
  </w:style>
  <w:style w:type="paragraph" w:styleId="Tekstkomentarza">
    <w:name w:val="annotation text"/>
    <w:basedOn w:val="Normalny"/>
    <w:link w:val="TekstkomentarzaZnak"/>
    <w:unhideWhenUsed/>
    <w:rsid w:val="00EE71EB"/>
    <w:rPr>
      <w:sz w:val="20"/>
      <w:szCs w:val="20"/>
    </w:rPr>
  </w:style>
  <w:style w:type="character" w:customStyle="1" w:styleId="TekstkomentarzaZnak">
    <w:name w:val="Tekst komentarza Znak"/>
    <w:basedOn w:val="Domylnaczcionkaakapitu"/>
    <w:link w:val="Tekstkomentarza"/>
    <w:rsid w:val="00EE71EB"/>
    <w:rPr>
      <w:rFonts w:ascii="Times New Roman" w:eastAsia="Lucida Sans Unicode" w:hAnsi="Times New Roman" w:cs="Times New Roman"/>
      <w:kern w:val="3"/>
      <w:sz w:val="20"/>
      <w:szCs w:val="20"/>
      <w:lang w:eastAsia="ar-SA"/>
    </w:rPr>
  </w:style>
  <w:style w:type="paragraph" w:styleId="Tematkomentarza">
    <w:name w:val="annotation subject"/>
    <w:link w:val="TematkomentarzaZnak"/>
    <w:rsid w:val="00EE71EB"/>
    <w:pPr>
      <w:autoSpaceDN w:val="0"/>
      <w:spacing w:after="0" w:line="240" w:lineRule="auto"/>
      <w:textAlignment w:val="baseline"/>
    </w:pPr>
    <w:rPr>
      <w:rFonts w:ascii="Times New Roman" w:eastAsia="Times New Roman" w:hAnsi="Times New Roman" w:cs="Tahoma"/>
      <w:b/>
      <w:kern w:val="3"/>
      <w:sz w:val="20"/>
      <w:szCs w:val="24"/>
      <w:lang w:eastAsia="pl-PL"/>
    </w:rPr>
  </w:style>
  <w:style w:type="character" w:customStyle="1" w:styleId="TematkomentarzaZnak">
    <w:name w:val="Temat komentarza Znak"/>
    <w:basedOn w:val="TekstkomentarzaZnak"/>
    <w:link w:val="Tematkomentarza"/>
    <w:rsid w:val="00EE71EB"/>
    <w:rPr>
      <w:rFonts w:ascii="Times New Roman" w:eastAsia="Times New Roman" w:hAnsi="Times New Roman" w:cs="Tahoma"/>
      <w:b/>
      <w:kern w:val="3"/>
      <w:sz w:val="20"/>
      <w:szCs w:val="24"/>
      <w:lang w:eastAsia="pl-PL"/>
    </w:rPr>
  </w:style>
  <w:style w:type="paragraph" w:styleId="Bezodstpw">
    <w:name w:val="No Spacing"/>
    <w:uiPriority w:val="1"/>
    <w:qFormat/>
    <w:rsid w:val="00EE71EB"/>
    <w:pPr>
      <w:autoSpaceDN w:val="0"/>
      <w:spacing w:after="0" w:line="240" w:lineRule="auto"/>
      <w:textAlignment w:val="baseline"/>
    </w:pPr>
    <w:rPr>
      <w:rFonts w:ascii="Calibri" w:eastAsia="0" w:hAnsi="Calibri" w:cs="Liberation Serif"/>
      <w:color w:val="000000"/>
      <w:kern w:val="3"/>
      <w:sz w:val="24"/>
      <w:szCs w:val="24"/>
      <w:lang w:eastAsia="ar-SA"/>
    </w:rPr>
  </w:style>
  <w:style w:type="paragraph" w:customStyle="1" w:styleId="Akapitzlist1">
    <w:name w:val="Akapit z listą1"/>
    <w:basedOn w:val="Standard"/>
    <w:rsid w:val="00EE71EB"/>
    <w:pPr>
      <w:widowControl/>
      <w:spacing w:after="200" w:line="276" w:lineRule="auto"/>
      <w:ind w:left="720"/>
    </w:pPr>
    <w:rPr>
      <w:rFonts w:ascii="Calibri" w:eastAsia="Calibri" w:hAnsi="Calibri"/>
      <w:sz w:val="22"/>
      <w:lang w:eastAsia="zh-CN"/>
    </w:rPr>
  </w:style>
  <w:style w:type="character" w:customStyle="1" w:styleId="NumberingSymbols">
    <w:name w:val="Numbering Symbols"/>
    <w:rsid w:val="00EE71EB"/>
    <w:rPr>
      <w:sz w:val="24"/>
      <w:szCs w:val="24"/>
    </w:rPr>
  </w:style>
  <w:style w:type="character" w:customStyle="1" w:styleId="NagwekZnak1">
    <w:name w:val="Nagłówek Znak1"/>
    <w:basedOn w:val="Domylnaczcionkaakapitu"/>
    <w:rsid w:val="00EE71EB"/>
    <w:rPr>
      <w:rFonts w:cs="Times New Roman"/>
      <w:lang w:eastAsia="ar-SA"/>
    </w:rPr>
  </w:style>
  <w:style w:type="character" w:customStyle="1" w:styleId="BulletSymbols">
    <w:name w:val="Bullet Symbols"/>
    <w:rsid w:val="00EE71EB"/>
    <w:rPr>
      <w:rFonts w:ascii="OpenSymbol" w:eastAsia="OpenSymbol" w:hAnsi="OpenSymbol" w:cs="OpenSymbol"/>
    </w:rPr>
  </w:style>
  <w:style w:type="character" w:customStyle="1" w:styleId="Internetlink">
    <w:name w:val="Internet link"/>
    <w:rsid w:val="00EE71EB"/>
    <w:rPr>
      <w:color w:val="000080"/>
      <w:u w:val="single"/>
    </w:rPr>
  </w:style>
  <w:style w:type="character" w:customStyle="1" w:styleId="Linenumbering">
    <w:name w:val="Line numbering"/>
    <w:rsid w:val="00EE71EB"/>
  </w:style>
  <w:style w:type="character" w:customStyle="1" w:styleId="FootnoteSymbol">
    <w:name w:val="Footnote Symbol"/>
    <w:rsid w:val="00EE71EB"/>
  </w:style>
  <w:style w:type="character" w:customStyle="1" w:styleId="Footnoteanchor">
    <w:name w:val="Footnote anchor"/>
    <w:rsid w:val="00EE71EB"/>
    <w:rPr>
      <w:position w:val="0"/>
      <w:vertAlign w:val="superscript"/>
    </w:rPr>
  </w:style>
  <w:style w:type="character" w:customStyle="1" w:styleId="EndnoteSymbol">
    <w:name w:val="Endnote Symbol"/>
    <w:rsid w:val="00EE71EB"/>
  </w:style>
  <w:style w:type="character" w:customStyle="1" w:styleId="Endnoteanchor">
    <w:name w:val="Endnote anchor"/>
    <w:rsid w:val="00EE71EB"/>
    <w:rPr>
      <w:position w:val="0"/>
      <w:vertAlign w:val="superscript"/>
    </w:rPr>
  </w:style>
  <w:style w:type="character" w:customStyle="1" w:styleId="IndexLink">
    <w:name w:val="Index Link"/>
    <w:rsid w:val="00EE71EB"/>
  </w:style>
  <w:style w:type="character" w:customStyle="1" w:styleId="WW8Num6z0">
    <w:name w:val="WW8Num6z0"/>
    <w:rsid w:val="00EE71EB"/>
    <w:rPr>
      <w:rFonts w:ascii="Symbol" w:hAnsi="Symbol" w:cs="Symbol"/>
      <w:sz w:val="20"/>
    </w:rPr>
  </w:style>
  <w:style w:type="character" w:customStyle="1" w:styleId="WW8Num6z1">
    <w:name w:val="WW8Num6z1"/>
    <w:rsid w:val="00EE71EB"/>
    <w:rPr>
      <w:rFonts w:ascii="Courier New" w:hAnsi="Courier New" w:cs="Courier New"/>
      <w:sz w:val="20"/>
    </w:rPr>
  </w:style>
  <w:style w:type="character" w:customStyle="1" w:styleId="WW8Num6z2">
    <w:name w:val="WW8Num6z2"/>
    <w:rsid w:val="00EE71EB"/>
    <w:rPr>
      <w:rFonts w:ascii="Wingdings" w:hAnsi="Wingdings" w:cs="Wingdings"/>
      <w:sz w:val="20"/>
    </w:rPr>
  </w:style>
  <w:style w:type="character" w:customStyle="1" w:styleId="WW8Num8z0">
    <w:name w:val="WW8Num8z0"/>
    <w:rsid w:val="00EE71EB"/>
    <w:rPr>
      <w:rFonts w:ascii="Symbol" w:hAnsi="Symbol" w:cs="Symbol"/>
      <w:sz w:val="20"/>
    </w:rPr>
  </w:style>
  <w:style w:type="character" w:customStyle="1" w:styleId="WW8Num8z1">
    <w:name w:val="WW8Num8z1"/>
    <w:rsid w:val="00EE71EB"/>
    <w:rPr>
      <w:rFonts w:ascii="Courier New" w:hAnsi="Courier New" w:cs="Courier New"/>
      <w:sz w:val="20"/>
    </w:rPr>
  </w:style>
  <w:style w:type="character" w:customStyle="1" w:styleId="WW8Num8z2">
    <w:name w:val="WW8Num8z2"/>
    <w:rsid w:val="00EE71EB"/>
    <w:rPr>
      <w:rFonts w:ascii="Wingdings" w:hAnsi="Wingdings" w:cs="Wingdings"/>
      <w:sz w:val="20"/>
    </w:rPr>
  </w:style>
  <w:style w:type="character" w:customStyle="1" w:styleId="WW8Num5z0">
    <w:name w:val="WW8Num5z0"/>
    <w:rsid w:val="00EE71EB"/>
    <w:rPr>
      <w:rFonts w:ascii="Symbol" w:hAnsi="Symbol" w:cs="Symbol"/>
      <w:sz w:val="20"/>
    </w:rPr>
  </w:style>
  <w:style w:type="character" w:customStyle="1" w:styleId="WW8Num5z1">
    <w:name w:val="WW8Num5z1"/>
    <w:rsid w:val="00EE71EB"/>
    <w:rPr>
      <w:rFonts w:ascii="Courier New" w:hAnsi="Courier New" w:cs="Courier New"/>
      <w:sz w:val="20"/>
    </w:rPr>
  </w:style>
  <w:style w:type="character" w:customStyle="1" w:styleId="WW8Num5z2">
    <w:name w:val="WW8Num5z2"/>
    <w:rsid w:val="00EE71EB"/>
    <w:rPr>
      <w:rFonts w:ascii="Wingdings" w:hAnsi="Wingdings" w:cs="Wingdings"/>
      <w:sz w:val="20"/>
    </w:rPr>
  </w:style>
  <w:style w:type="character" w:customStyle="1" w:styleId="Domylnaczcionkaakapitu1">
    <w:name w:val="Domyślna czcionka akapitu1"/>
    <w:rsid w:val="00EE71EB"/>
  </w:style>
  <w:style w:type="character" w:customStyle="1" w:styleId="apple-converted-space">
    <w:name w:val="apple-converted-space"/>
    <w:basedOn w:val="Domylnaczcionkaakapitu1"/>
    <w:rsid w:val="00EE71EB"/>
  </w:style>
  <w:style w:type="character" w:customStyle="1" w:styleId="StrongEmphasis">
    <w:name w:val="Strong Emphasis"/>
    <w:basedOn w:val="Domylnaczcionkaakapitu1"/>
    <w:rsid w:val="00EE71EB"/>
    <w:rPr>
      <w:b/>
      <w:bCs/>
    </w:rPr>
  </w:style>
  <w:style w:type="character" w:customStyle="1" w:styleId="WW8Num7z0">
    <w:name w:val="WW8Num7z0"/>
    <w:rsid w:val="00EE71EB"/>
    <w:rPr>
      <w:rFonts w:ascii="Symbol" w:hAnsi="Symbol" w:cs="Symbol"/>
      <w:sz w:val="20"/>
    </w:rPr>
  </w:style>
  <w:style w:type="character" w:customStyle="1" w:styleId="WW8Num7z1">
    <w:name w:val="WW8Num7z1"/>
    <w:rsid w:val="00EE71EB"/>
    <w:rPr>
      <w:rFonts w:ascii="Courier New" w:hAnsi="Courier New" w:cs="Courier New"/>
      <w:sz w:val="20"/>
    </w:rPr>
  </w:style>
  <w:style w:type="character" w:customStyle="1" w:styleId="WW8Num7z2">
    <w:name w:val="WW8Num7z2"/>
    <w:rsid w:val="00EE71EB"/>
    <w:rPr>
      <w:rFonts w:ascii="Wingdings" w:hAnsi="Wingdings" w:cs="Wingdings"/>
      <w:sz w:val="20"/>
    </w:rPr>
  </w:style>
  <w:style w:type="character" w:customStyle="1" w:styleId="WW8Num14z0">
    <w:name w:val="WW8Num14z0"/>
    <w:rsid w:val="00EE71EB"/>
    <w:rPr>
      <w:rFonts w:ascii="Symbol" w:hAnsi="Symbol" w:cs="Symbol"/>
      <w:sz w:val="20"/>
    </w:rPr>
  </w:style>
  <w:style w:type="character" w:customStyle="1" w:styleId="WW8Num14z1">
    <w:name w:val="WW8Num14z1"/>
    <w:rsid w:val="00EE71EB"/>
    <w:rPr>
      <w:rFonts w:ascii="Courier New" w:hAnsi="Courier New" w:cs="Courier New"/>
      <w:sz w:val="20"/>
    </w:rPr>
  </w:style>
  <w:style w:type="character" w:customStyle="1" w:styleId="WW8Num14z2">
    <w:name w:val="WW8Num14z2"/>
    <w:rsid w:val="00EE71EB"/>
    <w:rPr>
      <w:rFonts w:ascii="Wingdings" w:hAnsi="Wingdings" w:cs="Wingdings"/>
      <w:sz w:val="20"/>
    </w:rPr>
  </w:style>
  <w:style w:type="character" w:customStyle="1" w:styleId="WW8Num11z0">
    <w:name w:val="WW8Num11z0"/>
    <w:rsid w:val="00EE71EB"/>
    <w:rPr>
      <w:rFonts w:ascii="Wingdings" w:hAnsi="Wingdings" w:cs="Wingdings"/>
      <w:sz w:val="20"/>
    </w:rPr>
  </w:style>
  <w:style w:type="character" w:customStyle="1" w:styleId="WW8Num11z1">
    <w:name w:val="WW8Num11z1"/>
    <w:rsid w:val="00EE71EB"/>
    <w:rPr>
      <w:rFonts w:ascii="Courier New" w:hAnsi="Courier New" w:cs="Courier New"/>
      <w:sz w:val="20"/>
    </w:rPr>
  </w:style>
  <w:style w:type="character" w:customStyle="1" w:styleId="WW8Num11z2">
    <w:name w:val="WW8Num11z2"/>
    <w:rsid w:val="00EE71EB"/>
    <w:rPr>
      <w:rFonts w:ascii="Wingdings" w:hAnsi="Wingdings" w:cs="Wingdings"/>
      <w:sz w:val="20"/>
    </w:rPr>
  </w:style>
  <w:style w:type="character" w:customStyle="1" w:styleId="WW8Num9z0">
    <w:name w:val="WW8Num9z0"/>
    <w:rsid w:val="00EE71EB"/>
    <w:rPr>
      <w:rFonts w:ascii="Symbol" w:hAnsi="Symbol" w:cs="Symbol"/>
      <w:sz w:val="20"/>
    </w:rPr>
  </w:style>
  <w:style w:type="character" w:customStyle="1" w:styleId="WW8Num9z1">
    <w:name w:val="WW8Num9z1"/>
    <w:rsid w:val="00EE71EB"/>
    <w:rPr>
      <w:rFonts w:ascii="Courier New" w:hAnsi="Courier New" w:cs="Courier New"/>
      <w:sz w:val="20"/>
    </w:rPr>
  </w:style>
  <w:style w:type="character" w:customStyle="1" w:styleId="WW8Num9z2">
    <w:name w:val="WW8Num9z2"/>
    <w:rsid w:val="00EE71EB"/>
    <w:rPr>
      <w:rFonts w:ascii="Wingdings" w:hAnsi="Wingdings" w:cs="Wingdings"/>
      <w:sz w:val="20"/>
    </w:rPr>
  </w:style>
  <w:style w:type="character" w:customStyle="1" w:styleId="WW8Num12z0">
    <w:name w:val="WW8Num12z0"/>
    <w:rsid w:val="00EE71EB"/>
    <w:rPr>
      <w:rFonts w:ascii="Symbol" w:hAnsi="Symbol" w:cs="Symbol"/>
      <w:sz w:val="20"/>
    </w:rPr>
  </w:style>
  <w:style w:type="character" w:customStyle="1" w:styleId="WW8Num12z1">
    <w:name w:val="WW8Num12z1"/>
    <w:rsid w:val="00EE71EB"/>
    <w:rPr>
      <w:rFonts w:ascii="Courier New" w:hAnsi="Courier New" w:cs="Courier New"/>
      <w:sz w:val="20"/>
    </w:rPr>
  </w:style>
  <w:style w:type="character" w:customStyle="1" w:styleId="WW8Num12z2">
    <w:name w:val="WW8Num12z2"/>
    <w:rsid w:val="00EE71EB"/>
    <w:rPr>
      <w:rFonts w:ascii="Wingdings" w:hAnsi="Wingdings" w:cs="Wingdings"/>
      <w:sz w:val="20"/>
    </w:rPr>
  </w:style>
  <w:style w:type="character" w:customStyle="1" w:styleId="ListLabel1">
    <w:name w:val="ListLabel 1"/>
    <w:rsid w:val="00EE71EB"/>
    <w:rPr>
      <w:rFonts w:cs="Arial"/>
      <w:b w:val="0"/>
      <w:i w:val="0"/>
      <w:sz w:val="22"/>
      <w:szCs w:val="22"/>
    </w:rPr>
  </w:style>
  <w:style w:type="character" w:customStyle="1" w:styleId="ListLabel4">
    <w:name w:val="ListLabel 4"/>
    <w:rsid w:val="00EE71EB"/>
    <w:rPr>
      <w:color w:val="00000A"/>
    </w:rPr>
  </w:style>
  <w:style w:type="character" w:customStyle="1" w:styleId="ListLabel5">
    <w:name w:val="ListLabel 5"/>
    <w:rsid w:val="00EE71EB"/>
    <w:rPr>
      <w:rFonts w:cs="Courier New"/>
    </w:rPr>
  </w:style>
  <w:style w:type="character" w:customStyle="1" w:styleId="ListLabel3">
    <w:name w:val="ListLabel 3"/>
    <w:rsid w:val="00EE71EB"/>
    <w:rPr>
      <w:sz w:val="24"/>
    </w:rPr>
  </w:style>
  <w:style w:type="character" w:customStyle="1" w:styleId="ListLabel2">
    <w:name w:val="ListLabel 2"/>
    <w:rsid w:val="00EE71EB"/>
  </w:style>
  <w:style w:type="character" w:styleId="Odwoanieprzypisukocowego">
    <w:name w:val="endnote reference"/>
    <w:rsid w:val="00EE71EB"/>
    <w:rPr>
      <w:position w:val="0"/>
      <w:vertAlign w:val="superscript"/>
    </w:rPr>
  </w:style>
  <w:style w:type="character" w:customStyle="1" w:styleId="AkapitzlistZnak">
    <w:name w:val="Akapit z listą Znak"/>
    <w:rsid w:val="00EE71EB"/>
    <w:rPr>
      <w:rFonts w:ascii="Calibri" w:eastAsia="Times New Roman" w:hAnsi="Calibri"/>
    </w:rPr>
  </w:style>
  <w:style w:type="character" w:customStyle="1" w:styleId="BezodstpwZnak">
    <w:name w:val="Bez odstępów Znak"/>
    <w:rsid w:val="00EE71EB"/>
    <w:rPr>
      <w:rFonts w:eastAsia="0"/>
      <w:lang w:eastAsia="pl-PL"/>
    </w:rPr>
  </w:style>
  <w:style w:type="character" w:styleId="Odwoaniedokomentarza">
    <w:name w:val="annotation reference"/>
    <w:rsid w:val="00EE71EB"/>
    <w:rPr>
      <w:sz w:val="16"/>
    </w:rPr>
  </w:style>
  <w:style w:type="character" w:customStyle="1" w:styleId="keywordtooltip">
    <w:name w:val="keywordtooltip"/>
    <w:rsid w:val="00EE71EB"/>
  </w:style>
  <w:style w:type="character" w:customStyle="1" w:styleId="TekstpodstawowyZnak">
    <w:name w:val="Tekst podstawowy Znak"/>
    <w:rsid w:val="00EE71EB"/>
    <w:rPr>
      <w:rFonts w:ascii="Times New Roman" w:eastAsia="Times New Roman" w:hAnsi="Times New Roman"/>
      <w:b/>
      <w:sz w:val="18"/>
      <w:lang w:eastAsia="pl-PL"/>
    </w:rPr>
  </w:style>
  <w:style w:type="paragraph" w:styleId="Tekstpodstawowy">
    <w:name w:val="Body Text"/>
    <w:basedOn w:val="Normalny"/>
    <w:link w:val="TekstpodstawowyZnak1"/>
    <w:uiPriority w:val="99"/>
    <w:unhideWhenUsed/>
    <w:rsid w:val="00EE71EB"/>
    <w:pPr>
      <w:spacing w:after="120"/>
    </w:pPr>
  </w:style>
  <w:style w:type="character" w:customStyle="1" w:styleId="TekstpodstawowyZnak1">
    <w:name w:val="Tekst podstawowy Znak1"/>
    <w:basedOn w:val="Domylnaczcionkaakapitu"/>
    <w:link w:val="Tekstpodstawowy"/>
    <w:uiPriority w:val="99"/>
    <w:rsid w:val="00EE71EB"/>
    <w:rPr>
      <w:rFonts w:ascii="Times New Roman" w:eastAsia="Lucida Sans Unicode" w:hAnsi="Times New Roman" w:cs="Times New Roman"/>
      <w:kern w:val="3"/>
      <w:sz w:val="24"/>
      <w:szCs w:val="24"/>
      <w:lang w:eastAsia="ar-SA"/>
    </w:rPr>
  </w:style>
  <w:style w:type="numbering" w:customStyle="1" w:styleId="WWOutlineListStyle4">
    <w:name w:val="WW_OutlineListStyle_4"/>
    <w:basedOn w:val="Bezlisty"/>
    <w:rsid w:val="00EE71EB"/>
    <w:pPr>
      <w:numPr>
        <w:numId w:val="2"/>
      </w:numPr>
    </w:pPr>
  </w:style>
  <w:style w:type="numbering" w:customStyle="1" w:styleId="WWOutlineListStyle3">
    <w:name w:val="WW_OutlineListStyle_3"/>
    <w:basedOn w:val="Bezlisty"/>
    <w:rsid w:val="00EE71EB"/>
    <w:pPr>
      <w:numPr>
        <w:numId w:val="3"/>
      </w:numPr>
    </w:pPr>
  </w:style>
  <w:style w:type="numbering" w:customStyle="1" w:styleId="WWOutlineListStyle2">
    <w:name w:val="WW_OutlineListStyle_2"/>
    <w:basedOn w:val="Bezlisty"/>
    <w:rsid w:val="00EE71EB"/>
    <w:pPr>
      <w:numPr>
        <w:numId w:val="4"/>
      </w:numPr>
    </w:pPr>
  </w:style>
  <w:style w:type="numbering" w:customStyle="1" w:styleId="WWOutlineListStyle1">
    <w:name w:val="WW_OutlineListStyle_1"/>
    <w:basedOn w:val="Bezlisty"/>
    <w:rsid w:val="00EE71EB"/>
    <w:pPr>
      <w:numPr>
        <w:numId w:val="5"/>
      </w:numPr>
    </w:pPr>
  </w:style>
  <w:style w:type="numbering" w:customStyle="1" w:styleId="WWOutlineListStyle">
    <w:name w:val="WW_OutlineListStyle"/>
    <w:basedOn w:val="Bezlisty"/>
    <w:rsid w:val="00EE71EB"/>
    <w:pPr>
      <w:numPr>
        <w:numId w:val="6"/>
      </w:numPr>
    </w:pPr>
  </w:style>
  <w:style w:type="numbering" w:customStyle="1" w:styleId="WW8Num3">
    <w:name w:val="WW8Num3"/>
    <w:basedOn w:val="Bezlisty"/>
    <w:rsid w:val="00EE71EB"/>
    <w:pPr>
      <w:numPr>
        <w:numId w:val="7"/>
      </w:numPr>
    </w:pPr>
  </w:style>
  <w:style w:type="numbering" w:customStyle="1" w:styleId="WW8Num2">
    <w:name w:val="WW8Num2"/>
    <w:basedOn w:val="Bezlisty"/>
    <w:rsid w:val="00EE71EB"/>
    <w:pPr>
      <w:numPr>
        <w:numId w:val="8"/>
      </w:numPr>
    </w:pPr>
  </w:style>
  <w:style w:type="numbering" w:customStyle="1" w:styleId="WW8Num4">
    <w:name w:val="WW8Num4"/>
    <w:basedOn w:val="Bezlisty"/>
    <w:rsid w:val="00EE71EB"/>
    <w:pPr>
      <w:numPr>
        <w:numId w:val="9"/>
      </w:numPr>
    </w:pPr>
  </w:style>
  <w:style w:type="numbering" w:customStyle="1" w:styleId="WW8Num1">
    <w:name w:val="WW8Num1"/>
    <w:basedOn w:val="Bezlisty"/>
    <w:rsid w:val="00EE71EB"/>
    <w:pPr>
      <w:numPr>
        <w:numId w:val="10"/>
      </w:numPr>
    </w:pPr>
  </w:style>
  <w:style w:type="numbering" w:customStyle="1" w:styleId="WW8Num6">
    <w:name w:val="WW8Num6"/>
    <w:basedOn w:val="Bezlisty"/>
    <w:rsid w:val="00EE71EB"/>
    <w:pPr>
      <w:numPr>
        <w:numId w:val="11"/>
      </w:numPr>
    </w:pPr>
  </w:style>
  <w:style w:type="numbering" w:customStyle="1" w:styleId="WW8Num8">
    <w:name w:val="WW8Num8"/>
    <w:basedOn w:val="Bezlisty"/>
    <w:rsid w:val="00EE71EB"/>
    <w:pPr>
      <w:numPr>
        <w:numId w:val="12"/>
      </w:numPr>
    </w:pPr>
  </w:style>
  <w:style w:type="numbering" w:customStyle="1" w:styleId="WW8Num5">
    <w:name w:val="WW8Num5"/>
    <w:basedOn w:val="Bezlisty"/>
    <w:rsid w:val="00EE71EB"/>
    <w:pPr>
      <w:numPr>
        <w:numId w:val="13"/>
      </w:numPr>
    </w:pPr>
  </w:style>
  <w:style w:type="numbering" w:customStyle="1" w:styleId="WW8Num7">
    <w:name w:val="WW8Num7"/>
    <w:basedOn w:val="Bezlisty"/>
    <w:rsid w:val="00EE71EB"/>
    <w:pPr>
      <w:numPr>
        <w:numId w:val="14"/>
      </w:numPr>
    </w:pPr>
  </w:style>
  <w:style w:type="numbering" w:customStyle="1" w:styleId="WW8Num14">
    <w:name w:val="WW8Num14"/>
    <w:basedOn w:val="Bezlisty"/>
    <w:rsid w:val="00EE71EB"/>
    <w:pPr>
      <w:numPr>
        <w:numId w:val="15"/>
      </w:numPr>
    </w:pPr>
  </w:style>
  <w:style w:type="numbering" w:customStyle="1" w:styleId="WW8Num11">
    <w:name w:val="WW8Num11"/>
    <w:basedOn w:val="Bezlisty"/>
    <w:rsid w:val="00EE71EB"/>
    <w:pPr>
      <w:numPr>
        <w:numId w:val="16"/>
      </w:numPr>
    </w:pPr>
  </w:style>
  <w:style w:type="numbering" w:customStyle="1" w:styleId="WW8Num9">
    <w:name w:val="WW8Num9"/>
    <w:basedOn w:val="Bezlisty"/>
    <w:rsid w:val="00EE71EB"/>
    <w:pPr>
      <w:numPr>
        <w:numId w:val="17"/>
      </w:numPr>
    </w:pPr>
  </w:style>
  <w:style w:type="numbering" w:customStyle="1" w:styleId="WW8Num12">
    <w:name w:val="WW8Num12"/>
    <w:basedOn w:val="Bezlisty"/>
    <w:rsid w:val="00EE71EB"/>
    <w:pPr>
      <w:numPr>
        <w:numId w:val="18"/>
      </w:numPr>
    </w:pPr>
  </w:style>
  <w:style w:type="numbering" w:customStyle="1" w:styleId="WW8Num10">
    <w:name w:val="WW8Num10"/>
    <w:basedOn w:val="Bezlisty"/>
    <w:rsid w:val="00EE71EB"/>
    <w:pPr>
      <w:numPr>
        <w:numId w:val="19"/>
      </w:numPr>
    </w:pPr>
  </w:style>
  <w:style w:type="numbering" w:customStyle="1" w:styleId="WW8Num13">
    <w:name w:val="WW8Num13"/>
    <w:basedOn w:val="Bezlisty"/>
    <w:rsid w:val="00EE71EB"/>
    <w:pPr>
      <w:numPr>
        <w:numId w:val="20"/>
      </w:numPr>
    </w:pPr>
  </w:style>
  <w:style w:type="numbering" w:customStyle="1" w:styleId="WWNum2">
    <w:name w:val="WWNum2"/>
    <w:basedOn w:val="Bezlisty"/>
    <w:rsid w:val="00EE71EB"/>
    <w:pPr>
      <w:numPr>
        <w:numId w:val="21"/>
      </w:numPr>
    </w:pPr>
  </w:style>
  <w:style w:type="numbering" w:customStyle="1" w:styleId="WWNum3">
    <w:name w:val="WWNum3"/>
    <w:basedOn w:val="Bezlisty"/>
    <w:rsid w:val="00EE71EB"/>
    <w:pPr>
      <w:numPr>
        <w:numId w:val="22"/>
      </w:numPr>
    </w:pPr>
  </w:style>
  <w:style w:type="numbering" w:customStyle="1" w:styleId="WWNum1">
    <w:name w:val="WWNum1"/>
    <w:basedOn w:val="Bezlisty"/>
    <w:rsid w:val="00EE71EB"/>
    <w:pPr>
      <w:numPr>
        <w:numId w:val="23"/>
      </w:numPr>
    </w:pPr>
  </w:style>
  <w:style w:type="numbering" w:customStyle="1" w:styleId="WWNum8">
    <w:name w:val="WWNum8"/>
    <w:basedOn w:val="Bezlisty"/>
    <w:rsid w:val="00EE71EB"/>
    <w:pPr>
      <w:numPr>
        <w:numId w:val="24"/>
      </w:numPr>
    </w:pPr>
  </w:style>
  <w:style w:type="numbering" w:customStyle="1" w:styleId="WWNum9">
    <w:name w:val="WWNum9"/>
    <w:basedOn w:val="Bezlisty"/>
    <w:rsid w:val="00EE71EB"/>
    <w:pPr>
      <w:numPr>
        <w:numId w:val="25"/>
      </w:numPr>
    </w:pPr>
  </w:style>
  <w:style w:type="numbering" w:customStyle="1" w:styleId="WWNum26">
    <w:name w:val="WWNum26"/>
    <w:basedOn w:val="Bezlisty"/>
    <w:rsid w:val="00EE71EB"/>
    <w:pPr>
      <w:numPr>
        <w:numId w:val="26"/>
      </w:numPr>
    </w:pPr>
  </w:style>
  <w:style w:type="numbering" w:customStyle="1" w:styleId="WWNum5">
    <w:name w:val="WWNum5"/>
    <w:basedOn w:val="Bezlisty"/>
    <w:rsid w:val="00EE71EB"/>
    <w:pPr>
      <w:numPr>
        <w:numId w:val="27"/>
      </w:numPr>
    </w:pPr>
  </w:style>
  <w:style w:type="numbering" w:customStyle="1" w:styleId="WWNum13">
    <w:name w:val="WWNum13"/>
    <w:basedOn w:val="Bezlisty"/>
    <w:rsid w:val="00EE71EB"/>
    <w:pPr>
      <w:numPr>
        <w:numId w:val="28"/>
      </w:numPr>
    </w:pPr>
  </w:style>
  <w:style w:type="numbering" w:customStyle="1" w:styleId="WWNum4">
    <w:name w:val="WWNum4"/>
    <w:basedOn w:val="Bezlisty"/>
    <w:rsid w:val="00EE71EB"/>
    <w:pPr>
      <w:numPr>
        <w:numId w:val="29"/>
      </w:numPr>
    </w:pPr>
  </w:style>
  <w:style w:type="numbering" w:customStyle="1" w:styleId="WWNum12">
    <w:name w:val="WWNum12"/>
    <w:basedOn w:val="Bezlisty"/>
    <w:rsid w:val="00EE71EB"/>
    <w:pPr>
      <w:numPr>
        <w:numId w:val="30"/>
      </w:numPr>
    </w:pPr>
  </w:style>
  <w:style w:type="numbering" w:customStyle="1" w:styleId="WWNum6">
    <w:name w:val="WWNum6"/>
    <w:basedOn w:val="Bezlisty"/>
    <w:rsid w:val="00EE71EB"/>
    <w:pPr>
      <w:numPr>
        <w:numId w:val="31"/>
      </w:numPr>
    </w:pPr>
  </w:style>
  <w:style w:type="numbering" w:customStyle="1" w:styleId="WWNum22">
    <w:name w:val="WWNum22"/>
    <w:basedOn w:val="Bezlisty"/>
    <w:rsid w:val="00EE71EB"/>
    <w:pPr>
      <w:numPr>
        <w:numId w:val="32"/>
      </w:numPr>
    </w:pPr>
  </w:style>
  <w:style w:type="numbering" w:customStyle="1" w:styleId="WWNum35">
    <w:name w:val="WWNum35"/>
    <w:basedOn w:val="Bezlisty"/>
    <w:rsid w:val="00EE71EB"/>
    <w:pPr>
      <w:numPr>
        <w:numId w:val="33"/>
      </w:numPr>
    </w:pPr>
  </w:style>
  <w:style w:type="numbering" w:customStyle="1" w:styleId="WWNum31">
    <w:name w:val="WWNum31"/>
    <w:basedOn w:val="Bezlisty"/>
    <w:rsid w:val="00EE71EB"/>
    <w:pPr>
      <w:numPr>
        <w:numId w:val="34"/>
      </w:numPr>
    </w:pPr>
  </w:style>
  <w:style w:type="numbering" w:customStyle="1" w:styleId="WWNum37">
    <w:name w:val="WWNum37"/>
    <w:basedOn w:val="Bezlisty"/>
    <w:rsid w:val="00EE71EB"/>
    <w:pPr>
      <w:numPr>
        <w:numId w:val="35"/>
      </w:numPr>
    </w:pPr>
  </w:style>
  <w:style w:type="numbering" w:customStyle="1" w:styleId="WWNum38">
    <w:name w:val="WWNum38"/>
    <w:basedOn w:val="Bezlisty"/>
    <w:rsid w:val="00EE71EB"/>
    <w:pPr>
      <w:numPr>
        <w:numId w:val="36"/>
      </w:numPr>
    </w:pPr>
  </w:style>
  <w:style w:type="numbering" w:customStyle="1" w:styleId="WWNum27">
    <w:name w:val="WWNum27"/>
    <w:basedOn w:val="Bezlisty"/>
    <w:rsid w:val="00EE71EB"/>
    <w:pPr>
      <w:numPr>
        <w:numId w:val="37"/>
      </w:numPr>
    </w:pPr>
  </w:style>
  <w:style w:type="numbering" w:customStyle="1" w:styleId="WWNum20">
    <w:name w:val="WWNum20"/>
    <w:basedOn w:val="Bezlisty"/>
    <w:rsid w:val="00EE71EB"/>
    <w:pPr>
      <w:numPr>
        <w:numId w:val="38"/>
      </w:numPr>
    </w:pPr>
  </w:style>
  <w:style w:type="numbering" w:customStyle="1" w:styleId="WWNum18">
    <w:name w:val="WWNum18"/>
    <w:basedOn w:val="Bezlisty"/>
    <w:rsid w:val="00EE71EB"/>
    <w:pPr>
      <w:numPr>
        <w:numId w:val="39"/>
      </w:numPr>
    </w:pPr>
  </w:style>
  <w:style w:type="numbering" w:customStyle="1" w:styleId="WWNum7">
    <w:name w:val="WWNum7"/>
    <w:basedOn w:val="Bezlisty"/>
    <w:rsid w:val="00EE71EB"/>
    <w:pPr>
      <w:numPr>
        <w:numId w:val="40"/>
      </w:numPr>
    </w:pPr>
  </w:style>
  <w:style w:type="numbering" w:customStyle="1" w:styleId="WWNum10">
    <w:name w:val="WWNum10"/>
    <w:basedOn w:val="Bezlisty"/>
    <w:rsid w:val="00EE71EB"/>
    <w:pPr>
      <w:numPr>
        <w:numId w:val="41"/>
      </w:numPr>
    </w:pPr>
  </w:style>
  <w:style w:type="numbering" w:customStyle="1" w:styleId="WWNum11">
    <w:name w:val="WWNum11"/>
    <w:basedOn w:val="Bezlisty"/>
    <w:rsid w:val="00EE71EB"/>
    <w:pPr>
      <w:numPr>
        <w:numId w:val="42"/>
      </w:numPr>
    </w:pPr>
  </w:style>
  <w:style w:type="numbering" w:customStyle="1" w:styleId="WWNum14">
    <w:name w:val="WWNum14"/>
    <w:basedOn w:val="Bezlisty"/>
    <w:rsid w:val="00EE71EB"/>
    <w:pPr>
      <w:numPr>
        <w:numId w:val="43"/>
      </w:numPr>
    </w:pPr>
  </w:style>
  <w:style w:type="numbering" w:customStyle="1" w:styleId="WWNum15">
    <w:name w:val="WWNum15"/>
    <w:basedOn w:val="Bezlisty"/>
    <w:rsid w:val="00EE71EB"/>
    <w:pPr>
      <w:numPr>
        <w:numId w:val="44"/>
      </w:numPr>
    </w:pPr>
  </w:style>
  <w:style w:type="numbering" w:customStyle="1" w:styleId="WWNum16">
    <w:name w:val="WWNum16"/>
    <w:basedOn w:val="Bezlisty"/>
    <w:rsid w:val="00EE71EB"/>
    <w:pPr>
      <w:numPr>
        <w:numId w:val="45"/>
      </w:numPr>
    </w:pPr>
  </w:style>
  <w:style w:type="numbering" w:customStyle="1" w:styleId="WWNum17">
    <w:name w:val="WWNum17"/>
    <w:basedOn w:val="Bezlisty"/>
    <w:rsid w:val="00EE71EB"/>
    <w:pPr>
      <w:numPr>
        <w:numId w:val="46"/>
      </w:numPr>
    </w:pPr>
  </w:style>
  <w:style w:type="numbering" w:customStyle="1" w:styleId="WWNum41">
    <w:name w:val="WWNum41"/>
    <w:basedOn w:val="Bezlisty"/>
    <w:rsid w:val="00EE71EB"/>
    <w:pPr>
      <w:numPr>
        <w:numId w:val="47"/>
      </w:numPr>
    </w:pPr>
  </w:style>
  <w:style w:type="numbering" w:customStyle="1" w:styleId="WWNum24">
    <w:name w:val="WWNum24"/>
    <w:basedOn w:val="Bezlisty"/>
    <w:rsid w:val="00EE71EB"/>
    <w:pPr>
      <w:numPr>
        <w:numId w:val="48"/>
      </w:numPr>
    </w:pPr>
  </w:style>
  <w:style w:type="numbering" w:customStyle="1" w:styleId="WWNum25">
    <w:name w:val="WWNum25"/>
    <w:basedOn w:val="Bezlisty"/>
    <w:rsid w:val="00EE71EB"/>
    <w:pPr>
      <w:numPr>
        <w:numId w:val="49"/>
      </w:numPr>
    </w:pPr>
  </w:style>
  <w:style w:type="numbering" w:customStyle="1" w:styleId="WWNum19">
    <w:name w:val="WWNum19"/>
    <w:basedOn w:val="Bezlisty"/>
    <w:rsid w:val="00EE71EB"/>
    <w:pPr>
      <w:numPr>
        <w:numId w:val="50"/>
      </w:numPr>
    </w:pPr>
  </w:style>
  <w:style w:type="paragraph" w:customStyle="1" w:styleId="Nagowki">
    <w:name w:val="Nagłowki"/>
    <w:basedOn w:val="Nagwek"/>
    <w:link w:val="NagowkiZnak"/>
    <w:qFormat/>
    <w:rsid w:val="00EE71EB"/>
    <w:pPr>
      <w:numPr>
        <w:numId w:val="6"/>
      </w:numPr>
      <w:outlineLvl w:val="9"/>
    </w:pPr>
  </w:style>
  <w:style w:type="table" w:styleId="Tabela-Siatka">
    <w:name w:val="Table Grid"/>
    <w:basedOn w:val="Standardowy"/>
    <w:uiPriority w:val="59"/>
    <w:rsid w:val="00EE71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owkiZnak">
    <w:name w:val="Nagłowki Znak"/>
    <w:basedOn w:val="NagwekZnak"/>
    <w:link w:val="Nagowki"/>
    <w:rsid w:val="00EE71EB"/>
    <w:rPr>
      <w:rFonts w:ascii="Arial" w:eastAsia="Lucida Sans Unicode" w:hAnsi="Arial" w:cs="Tahoma"/>
      <w:b/>
      <w:kern w:val="3"/>
      <w:sz w:val="28"/>
      <w:szCs w:val="28"/>
      <w:lang w:eastAsia="pl-PL"/>
    </w:rPr>
  </w:style>
  <w:style w:type="paragraph" w:customStyle="1" w:styleId="Opis">
    <w:name w:val="Opis"/>
    <w:basedOn w:val="Normalny"/>
    <w:link w:val="OpisZnak"/>
    <w:qFormat/>
    <w:rsid w:val="00EE71EB"/>
    <w:pPr>
      <w:jc w:val="center"/>
    </w:pPr>
    <w:rPr>
      <w:rFonts w:ascii="Arial" w:hAnsi="Arial" w:cs="Arial"/>
    </w:rPr>
  </w:style>
  <w:style w:type="paragraph" w:customStyle="1" w:styleId="Punkty">
    <w:name w:val="Punkty"/>
    <w:basedOn w:val="Akapitzlist"/>
    <w:link w:val="PunktyZnak"/>
    <w:qFormat/>
    <w:rsid w:val="00EE71EB"/>
    <w:pPr>
      <w:numPr>
        <w:numId w:val="62"/>
      </w:numPr>
      <w:spacing w:after="0"/>
    </w:pPr>
    <w:rPr>
      <w:rFonts w:ascii="Arial" w:hAnsi="Arial" w:cs="Arial"/>
    </w:rPr>
  </w:style>
  <w:style w:type="character" w:customStyle="1" w:styleId="OpisZnak">
    <w:name w:val="Opis Znak"/>
    <w:basedOn w:val="Domylnaczcionkaakapitu"/>
    <w:link w:val="Opis"/>
    <w:qFormat/>
    <w:rsid w:val="00EE71EB"/>
    <w:rPr>
      <w:rFonts w:ascii="Arial" w:eastAsia="Lucida Sans Unicode" w:hAnsi="Arial" w:cs="Arial"/>
      <w:kern w:val="3"/>
      <w:sz w:val="24"/>
      <w:szCs w:val="24"/>
      <w:lang w:eastAsia="ar-SA"/>
    </w:rPr>
  </w:style>
  <w:style w:type="paragraph" w:customStyle="1" w:styleId="Ogolny">
    <w:name w:val="Ogolny"/>
    <w:basedOn w:val="Normalny"/>
    <w:link w:val="OgolnyZnak"/>
    <w:qFormat/>
    <w:rsid w:val="00EE71EB"/>
    <w:rPr>
      <w:rFonts w:ascii="Arial" w:eastAsia="Arial" w:hAnsi="Arial" w:cs="Arial"/>
    </w:rPr>
  </w:style>
  <w:style w:type="character" w:customStyle="1" w:styleId="StandardZnak">
    <w:name w:val="Standard Znak"/>
    <w:basedOn w:val="Domylnaczcionkaakapitu"/>
    <w:link w:val="Standard"/>
    <w:qFormat/>
    <w:rsid w:val="00EE71EB"/>
    <w:rPr>
      <w:rFonts w:ascii="Times New Roman" w:eastAsia="Lucida Sans Unicode" w:hAnsi="Times New Roman" w:cs="Tahoma"/>
      <w:kern w:val="3"/>
      <w:sz w:val="24"/>
      <w:szCs w:val="24"/>
      <w:lang w:eastAsia="pl-PL"/>
    </w:rPr>
  </w:style>
  <w:style w:type="character" w:customStyle="1" w:styleId="AkapitzlistZnak1">
    <w:name w:val="Akapit z listą Znak1"/>
    <w:basedOn w:val="StandardZnak"/>
    <w:link w:val="Akapitzlist"/>
    <w:rsid w:val="00EE71EB"/>
    <w:rPr>
      <w:rFonts w:ascii="Times New Roman" w:eastAsia="Lucida Sans Unicode" w:hAnsi="Times New Roman" w:cs="Tahoma"/>
      <w:kern w:val="3"/>
      <w:sz w:val="24"/>
      <w:szCs w:val="24"/>
      <w:lang w:eastAsia="pl-PL"/>
    </w:rPr>
  </w:style>
  <w:style w:type="character" w:customStyle="1" w:styleId="PunktyZnak">
    <w:name w:val="Punkty Znak"/>
    <w:basedOn w:val="AkapitzlistZnak1"/>
    <w:link w:val="Punkty"/>
    <w:rsid w:val="00EE71EB"/>
    <w:rPr>
      <w:rFonts w:ascii="Arial" w:eastAsia="Lucida Sans Unicode" w:hAnsi="Arial" w:cs="Arial"/>
      <w:kern w:val="3"/>
      <w:sz w:val="24"/>
      <w:szCs w:val="24"/>
      <w:lang w:eastAsia="pl-PL"/>
    </w:rPr>
  </w:style>
  <w:style w:type="paragraph" w:customStyle="1" w:styleId="Podpunkty">
    <w:name w:val="Podpunkty"/>
    <w:basedOn w:val="Nagwek2"/>
    <w:link w:val="PodpunktyZnak"/>
    <w:qFormat/>
    <w:rsid w:val="00EE71EB"/>
    <w:rPr>
      <w:i w:val="0"/>
    </w:rPr>
  </w:style>
  <w:style w:type="character" w:customStyle="1" w:styleId="OgolnyZnak">
    <w:name w:val="Ogolny Znak"/>
    <w:basedOn w:val="Domylnaczcionkaakapitu"/>
    <w:link w:val="Ogolny"/>
    <w:rsid w:val="00EE71EB"/>
    <w:rPr>
      <w:rFonts w:ascii="Arial" w:eastAsia="Arial" w:hAnsi="Arial" w:cs="Arial"/>
      <w:kern w:val="3"/>
      <w:sz w:val="24"/>
      <w:szCs w:val="24"/>
      <w:lang w:eastAsia="ar-SA"/>
    </w:rPr>
  </w:style>
  <w:style w:type="paragraph" w:customStyle="1" w:styleId="Wykaz">
    <w:name w:val="Wykaz"/>
    <w:basedOn w:val="Ogolny"/>
    <w:link w:val="WykazZnak"/>
    <w:qFormat/>
    <w:rsid w:val="00C10501"/>
    <w:pPr>
      <w:numPr>
        <w:numId w:val="52"/>
      </w:numPr>
    </w:pPr>
  </w:style>
  <w:style w:type="character" w:customStyle="1" w:styleId="PodpunktyZnak">
    <w:name w:val="Podpunkty Znak"/>
    <w:basedOn w:val="Nagwek2Znak"/>
    <w:link w:val="Podpunkty"/>
    <w:rsid w:val="00EE71EB"/>
    <w:rPr>
      <w:rFonts w:ascii="Arial" w:eastAsia="Lucida Sans Unicode" w:hAnsi="Arial" w:cs="Tahoma"/>
      <w:b/>
      <w:bCs/>
      <w:i w:val="0"/>
      <w:iCs/>
      <w:kern w:val="3"/>
      <w:sz w:val="28"/>
      <w:szCs w:val="28"/>
      <w:lang w:eastAsia="pl-PL"/>
    </w:rPr>
  </w:style>
  <w:style w:type="character" w:customStyle="1" w:styleId="WykazZnak">
    <w:name w:val="Wykaz Znak"/>
    <w:basedOn w:val="OgolnyZnak"/>
    <w:link w:val="Wykaz"/>
    <w:rsid w:val="00C10501"/>
    <w:rPr>
      <w:rFonts w:ascii="Arial" w:eastAsia="Arial" w:hAnsi="Arial" w:cs="Arial"/>
      <w:kern w:val="3"/>
      <w:sz w:val="24"/>
      <w:szCs w:val="24"/>
      <w:lang w:eastAsia="ar-SA"/>
    </w:rPr>
  </w:style>
  <w:style w:type="paragraph" w:customStyle="1" w:styleId="PreformattedText">
    <w:name w:val="Preformatted Text"/>
    <w:basedOn w:val="Standard"/>
    <w:rsid w:val="00E33563"/>
    <w:pPr>
      <w:textAlignment w:val="auto"/>
    </w:pPr>
  </w:style>
  <w:style w:type="paragraph" w:styleId="Spistreci2">
    <w:name w:val="toc 2"/>
    <w:basedOn w:val="Normalny"/>
    <w:next w:val="Normalny"/>
    <w:autoRedefine/>
    <w:uiPriority w:val="39"/>
    <w:unhideWhenUsed/>
    <w:rsid w:val="00FA3735"/>
    <w:pPr>
      <w:tabs>
        <w:tab w:val="left" w:pos="851"/>
        <w:tab w:val="right" w:leader="dot" w:pos="9627"/>
      </w:tabs>
      <w:spacing w:after="100"/>
      <w:ind w:left="240"/>
    </w:pPr>
  </w:style>
  <w:style w:type="paragraph" w:styleId="Spistreci1">
    <w:name w:val="toc 1"/>
    <w:basedOn w:val="Normalny"/>
    <w:next w:val="Normalny"/>
    <w:autoRedefine/>
    <w:uiPriority w:val="39"/>
    <w:unhideWhenUsed/>
    <w:rsid w:val="00AE147D"/>
    <w:pPr>
      <w:spacing w:after="100"/>
    </w:pPr>
  </w:style>
  <w:style w:type="character" w:styleId="Hipercze">
    <w:name w:val="Hyperlink"/>
    <w:basedOn w:val="Domylnaczcionkaakapitu"/>
    <w:uiPriority w:val="99"/>
    <w:unhideWhenUsed/>
    <w:rsid w:val="00AE147D"/>
    <w:rPr>
      <w:color w:val="0000FF" w:themeColor="hyperlink"/>
      <w:u w:val="single"/>
    </w:rPr>
  </w:style>
  <w:style w:type="paragraph" w:styleId="Nagwekspisutreci">
    <w:name w:val="TOC Heading"/>
    <w:basedOn w:val="Nagwek1"/>
    <w:next w:val="Normalny"/>
    <w:uiPriority w:val="39"/>
    <w:semiHidden/>
    <w:unhideWhenUsed/>
    <w:qFormat/>
    <w:rsid w:val="00AE147D"/>
    <w:pPr>
      <w:keepLines/>
      <w:widowControl/>
      <w:numPr>
        <w:numId w:val="0"/>
      </w:numPr>
      <w:suppressAutoHyphens w:val="0"/>
      <w:autoSpaceDN/>
      <w:spacing w:before="480" w:after="0" w:line="276" w:lineRule="auto"/>
      <w:textAlignment w:val="auto"/>
      <w:outlineLvl w:val="9"/>
    </w:pPr>
    <w:rPr>
      <w:rFonts w:asciiTheme="majorHAnsi" w:eastAsiaTheme="majorEastAsia" w:hAnsiTheme="majorHAnsi" w:cstheme="majorBidi"/>
      <w:color w:val="365F91" w:themeColor="accent1" w:themeShade="BF"/>
      <w:kern w:val="0"/>
      <w:sz w:val="28"/>
      <w:szCs w:val="28"/>
    </w:rPr>
  </w:style>
  <w:style w:type="character" w:styleId="Tekstzastpczy">
    <w:name w:val="Placeholder Text"/>
    <w:basedOn w:val="Domylnaczcionkaakapitu"/>
    <w:uiPriority w:val="99"/>
    <w:semiHidden/>
    <w:rsid w:val="001346C2"/>
    <w:rPr>
      <w:color w:val="808080"/>
    </w:rPr>
  </w:style>
  <w:style w:type="paragraph" w:styleId="Spistreci8">
    <w:name w:val="toc 8"/>
    <w:basedOn w:val="Normalny"/>
    <w:next w:val="Normalny"/>
    <w:autoRedefine/>
    <w:uiPriority w:val="39"/>
    <w:semiHidden/>
    <w:unhideWhenUsed/>
    <w:rsid w:val="00AE147D"/>
    <w:pPr>
      <w:spacing w:after="100"/>
      <w:ind w:left="1680"/>
    </w:pPr>
  </w:style>
  <w:style w:type="paragraph" w:customStyle="1" w:styleId="Rysunki">
    <w:name w:val="Rysunki"/>
    <w:basedOn w:val="Ogolny"/>
    <w:link w:val="RysunkiZnak"/>
    <w:qFormat/>
    <w:rsid w:val="004B175F"/>
    <w:pPr>
      <w:numPr>
        <w:numId w:val="55"/>
      </w:numPr>
    </w:pPr>
    <w:rPr>
      <w:b/>
    </w:rPr>
  </w:style>
  <w:style w:type="character" w:customStyle="1" w:styleId="RysunkiZnak">
    <w:name w:val="Rysunki Znak"/>
    <w:basedOn w:val="OgolnyZnak"/>
    <w:link w:val="Rysunki"/>
    <w:rsid w:val="004B175F"/>
    <w:rPr>
      <w:rFonts w:ascii="Arial" w:eastAsia="Arial" w:hAnsi="Arial" w:cs="Arial"/>
      <w:b/>
      <w:kern w:val="3"/>
      <w:sz w:val="24"/>
      <w:szCs w:val="24"/>
      <w:lang w:eastAsia="ar-SA"/>
    </w:rPr>
  </w:style>
  <w:style w:type="paragraph" w:customStyle="1" w:styleId="Pa1">
    <w:name w:val="Pa1"/>
    <w:basedOn w:val="Default"/>
    <w:next w:val="Default"/>
    <w:uiPriority w:val="99"/>
    <w:rsid w:val="00BA49C9"/>
    <w:pPr>
      <w:spacing w:line="141" w:lineRule="atLeast"/>
    </w:pPr>
    <w:rPr>
      <w:rFonts w:ascii="Myriad Pro Light" w:hAnsi="Myriad Pro Light" w:cs="Times New Roman"/>
      <w:color w:val="00000A"/>
      <w:lang w:eastAsia="en-US"/>
    </w:rPr>
  </w:style>
  <w:style w:type="character" w:styleId="Uwydatnienie">
    <w:name w:val="Emphasis"/>
    <w:rsid w:val="00BA49C9"/>
    <w:rPr>
      <w:i/>
      <w:iCs/>
    </w:rPr>
  </w:style>
  <w:style w:type="paragraph" w:customStyle="1" w:styleId="Zawartotabeli">
    <w:name w:val="Zawartość tabeli"/>
    <w:basedOn w:val="Standard"/>
    <w:qFormat/>
    <w:rsid w:val="006233C9"/>
    <w:pPr>
      <w:suppressLineNumbers/>
      <w:autoSpaceDN/>
    </w:pPr>
    <w:rPr>
      <w:rFonts w:cs="Times New Roman"/>
      <w:kern w:val="0"/>
      <w:lang w:eastAsia="en-US"/>
    </w:rPr>
  </w:style>
  <w:style w:type="character" w:customStyle="1" w:styleId="font-weight-500">
    <w:name w:val="font-weight-500"/>
    <w:basedOn w:val="Domylnaczcionkaakapitu"/>
    <w:rsid w:val="00081B47"/>
  </w:style>
  <w:style w:type="character" w:styleId="Pogrubienie">
    <w:name w:val="Strong"/>
    <w:basedOn w:val="Domylnaczcionkaakapitu"/>
    <w:uiPriority w:val="22"/>
    <w:qFormat/>
    <w:rsid w:val="00AE5F12"/>
    <w:rPr>
      <w:b/>
      <w:bCs/>
    </w:rPr>
  </w:style>
  <w:style w:type="paragraph" w:customStyle="1" w:styleId="charakter">
    <w:name w:val="charakter"/>
    <w:basedOn w:val="Normalny"/>
    <w:rsid w:val="00AE5F12"/>
    <w:pPr>
      <w:widowControl/>
      <w:suppressAutoHyphens w:val="0"/>
      <w:autoSpaceDN/>
      <w:spacing w:before="100" w:beforeAutospacing="1" w:after="100" w:afterAutospacing="1"/>
      <w:textAlignment w:val="auto"/>
    </w:pPr>
    <w:rPr>
      <w:rFonts w:eastAsia="Times New Roman"/>
      <w:kern w:val="0"/>
      <w:lang w:eastAsia="pl-PL"/>
    </w:rPr>
  </w:style>
  <w:style w:type="paragraph" w:customStyle="1" w:styleId="Stopka1">
    <w:name w:val="Stopka1"/>
    <w:rsid w:val="00B76A6B"/>
    <w:pPr>
      <w:autoSpaceDE w:val="0"/>
      <w:autoSpaceDN w:val="0"/>
      <w:adjustRightInd w:val="0"/>
      <w:spacing w:after="0" w:line="240" w:lineRule="auto"/>
    </w:pPr>
    <w:rPr>
      <w:rFonts w:ascii="TimesNewRomanPS" w:eastAsia="Times New Roman" w:hAnsi="TimesNewRomanPS" w:cs="Times New Roman"/>
      <w:color w:val="000000"/>
      <w:sz w:val="20"/>
      <w:szCs w:val="24"/>
      <w:lang w:eastAsia="pl-PL"/>
    </w:rPr>
  </w:style>
  <w:style w:type="paragraph" w:customStyle="1" w:styleId="Domylne">
    <w:name w:val="Domyślne"/>
    <w:qFormat/>
    <w:rsid w:val="00683CBC"/>
    <w:pPr>
      <w:spacing w:after="0" w:line="240" w:lineRule="auto"/>
    </w:pPr>
    <w:rPr>
      <w:rFonts w:ascii="Helvetica Neue" w:eastAsia="Arial Unicode MS" w:hAnsi="Helvetica Neue" w:cs="Arial Unicode MS"/>
      <w:color w:val="000000"/>
      <w:u w:color="FFFFFF"/>
      <w14:textOutline w14:w="0" w14:cap="flat" w14:cmpd="sng" w14:algn="ctr">
        <w14:noFill/>
        <w14:prstDash w14:val="solid"/>
        <w14:bevel/>
      </w14:textOutline>
    </w:rPr>
  </w:style>
  <w:style w:type="paragraph" w:customStyle="1" w:styleId="Tre">
    <w:name w:val="Treść"/>
    <w:qFormat/>
    <w:rsid w:val="00683CBC"/>
    <w:pPr>
      <w:widowControl w:val="0"/>
      <w:suppressAutoHyphens/>
      <w:spacing w:after="0" w:line="240" w:lineRule="auto"/>
    </w:pPr>
    <w:rPr>
      <w:rFonts w:ascii="Times New Roman" w:eastAsia="Arial Unicode MS" w:hAnsi="Times New Roman" w:cs="Arial Unicode MS"/>
      <w:color w:val="000000"/>
      <w:kern w:val="2"/>
      <w:sz w:val="24"/>
      <w:szCs w:val="24"/>
      <w:u w:color="000000"/>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8205">
      <w:bodyDiv w:val="1"/>
      <w:marLeft w:val="0"/>
      <w:marRight w:val="0"/>
      <w:marTop w:val="0"/>
      <w:marBottom w:val="0"/>
      <w:divBdr>
        <w:top w:val="none" w:sz="0" w:space="0" w:color="auto"/>
        <w:left w:val="none" w:sz="0" w:space="0" w:color="auto"/>
        <w:bottom w:val="none" w:sz="0" w:space="0" w:color="auto"/>
        <w:right w:val="none" w:sz="0" w:space="0" w:color="auto"/>
      </w:divBdr>
    </w:div>
    <w:div w:id="43410997">
      <w:bodyDiv w:val="1"/>
      <w:marLeft w:val="0"/>
      <w:marRight w:val="0"/>
      <w:marTop w:val="0"/>
      <w:marBottom w:val="0"/>
      <w:divBdr>
        <w:top w:val="none" w:sz="0" w:space="0" w:color="auto"/>
        <w:left w:val="none" w:sz="0" w:space="0" w:color="auto"/>
        <w:bottom w:val="none" w:sz="0" w:space="0" w:color="auto"/>
        <w:right w:val="none" w:sz="0" w:space="0" w:color="auto"/>
      </w:divBdr>
    </w:div>
    <w:div w:id="50076117">
      <w:bodyDiv w:val="1"/>
      <w:marLeft w:val="0"/>
      <w:marRight w:val="0"/>
      <w:marTop w:val="0"/>
      <w:marBottom w:val="0"/>
      <w:divBdr>
        <w:top w:val="none" w:sz="0" w:space="0" w:color="auto"/>
        <w:left w:val="none" w:sz="0" w:space="0" w:color="auto"/>
        <w:bottom w:val="none" w:sz="0" w:space="0" w:color="auto"/>
        <w:right w:val="none" w:sz="0" w:space="0" w:color="auto"/>
      </w:divBdr>
    </w:div>
    <w:div w:id="65080968">
      <w:bodyDiv w:val="1"/>
      <w:marLeft w:val="0"/>
      <w:marRight w:val="0"/>
      <w:marTop w:val="0"/>
      <w:marBottom w:val="0"/>
      <w:divBdr>
        <w:top w:val="none" w:sz="0" w:space="0" w:color="auto"/>
        <w:left w:val="none" w:sz="0" w:space="0" w:color="auto"/>
        <w:bottom w:val="none" w:sz="0" w:space="0" w:color="auto"/>
        <w:right w:val="none" w:sz="0" w:space="0" w:color="auto"/>
      </w:divBdr>
    </w:div>
    <w:div w:id="94253797">
      <w:bodyDiv w:val="1"/>
      <w:marLeft w:val="0"/>
      <w:marRight w:val="0"/>
      <w:marTop w:val="0"/>
      <w:marBottom w:val="0"/>
      <w:divBdr>
        <w:top w:val="none" w:sz="0" w:space="0" w:color="auto"/>
        <w:left w:val="none" w:sz="0" w:space="0" w:color="auto"/>
        <w:bottom w:val="none" w:sz="0" w:space="0" w:color="auto"/>
        <w:right w:val="none" w:sz="0" w:space="0" w:color="auto"/>
      </w:divBdr>
    </w:div>
    <w:div w:id="105008795">
      <w:bodyDiv w:val="1"/>
      <w:marLeft w:val="0"/>
      <w:marRight w:val="0"/>
      <w:marTop w:val="0"/>
      <w:marBottom w:val="0"/>
      <w:divBdr>
        <w:top w:val="none" w:sz="0" w:space="0" w:color="auto"/>
        <w:left w:val="none" w:sz="0" w:space="0" w:color="auto"/>
        <w:bottom w:val="none" w:sz="0" w:space="0" w:color="auto"/>
        <w:right w:val="none" w:sz="0" w:space="0" w:color="auto"/>
      </w:divBdr>
    </w:div>
    <w:div w:id="135684032">
      <w:bodyDiv w:val="1"/>
      <w:marLeft w:val="0"/>
      <w:marRight w:val="0"/>
      <w:marTop w:val="0"/>
      <w:marBottom w:val="0"/>
      <w:divBdr>
        <w:top w:val="none" w:sz="0" w:space="0" w:color="auto"/>
        <w:left w:val="none" w:sz="0" w:space="0" w:color="auto"/>
        <w:bottom w:val="none" w:sz="0" w:space="0" w:color="auto"/>
        <w:right w:val="none" w:sz="0" w:space="0" w:color="auto"/>
      </w:divBdr>
    </w:div>
    <w:div w:id="180358512">
      <w:bodyDiv w:val="1"/>
      <w:marLeft w:val="0"/>
      <w:marRight w:val="0"/>
      <w:marTop w:val="0"/>
      <w:marBottom w:val="0"/>
      <w:divBdr>
        <w:top w:val="none" w:sz="0" w:space="0" w:color="auto"/>
        <w:left w:val="none" w:sz="0" w:space="0" w:color="auto"/>
        <w:bottom w:val="none" w:sz="0" w:space="0" w:color="auto"/>
        <w:right w:val="none" w:sz="0" w:space="0" w:color="auto"/>
      </w:divBdr>
    </w:div>
    <w:div w:id="222445703">
      <w:bodyDiv w:val="1"/>
      <w:marLeft w:val="0"/>
      <w:marRight w:val="0"/>
      <w:marTop w:val="0"/>
      <w:marBottom w:val="0"/>
      <w:divBdr>
        <w:top w:val="none" w:sz="0" w:space="0" w:color="auto"/>
        <w:left w:val="none" w:sz="0" w:space="0" w:color="auto"/>
        <w:bottom w:val="none" w:sz="0" w:space="0" w:color="auto"/>
        <w:right w:val="none" w:sz="0" w:space="0" w:color="auto"/>
      </w:divBdr>
    </w:div>
    <w:div w:id="258221814">
      <w:bodyDiv w:val="1"/>
      <w:marLeft w:val="0"/>
      <w:marRight w:val="0"/>
      <w:marTop w:val="0"/>
      <w:marBottom w:val="0"/>
      <w:divBdr>
        <w:top w:val="none" w:sz="0" w:space="0" w:color="auto"/>
        <w:left w:val="none" w:sz="0" w:space="0" w:color="auto"/>
        <w:bottom w:val="none" w:sz="0" w:space="0" w:color="auto"/>
        <w:right w:val="none" w:sz="0" w:space="0" w:color="auto"/>
      </w:divBdr>
    </w:div>
    <w:div w:id="294603639">
      <w:bodyDiv w:val="1"/>
      <w:marLeft w:val="0"/>
      <w:marRight w:val="0"/>
      <w:marTop w:val="0"/>
      <w:marBottom w:val="0"/>
      <w:divBdr>
        <w:top w:val="none" w:sz="0" w:space="0" w:color="auto"/>
        <w:left w:val="none" w:sz="0" w:space="0" w:color="auto"/>
        <w:bottom w:val="none" w:sz="0" w:space="0" w:color="auto"/>
        <w:right w:val="none" w:sz="0" w:space="0" w:color="auto"/>
      </w:divBdr>
    </w:div>
    <w:div w:id="331839648">
      <w:bodyDiv w:val="1"/>
      <w:marLeft w:val="0"/>
      <w:marRight w:val="0"/>
      <w:marTop w:val="0"/>
      <w:marBottom w:val="0"/>
      <w:divBdr>
        <w:top w:val="none" w:sz="0" w:space="0" w:color="auto"/>
        <w:left w:val="none" w:sz="0" w:space="0" w:color="auto"/>
        <w:bottom w:val="none" w:sz="0" w:space="0" w:color="auto"/>
        <w:right w:val="none" w:sz="0" w:space="0" w:color="auto"/>
      </w:divBdr>
    </w:div>
    <w:div w:id="332340933">
      <w:bodyDiv w:val="1"/>
      <w:marLeft w:val="0"/>
      <w:marRight w:val="0"/>
      <w:marTop w:val="0"/>
      <w:marBottom w:val="0"/>
      <w:divBdr>
        <w:top w:val="none" w:sz="0" w:space="0" w:color="auto"/>
        <w:left w:val="none" w:sz="0" w:space="0" w:color="auto"/>
        <w:bottom w:val="none" w:sz="0" w:space="0" w:color="auto"/>
        <w:right w:val="none" w:sz="0" w:space="0" w:color="auto"/>
      </w:divBdr>
    </w:div>
    <w:div w:id="340401496">
      <w:bodyDiv w:val="1"/>
      <w:marLeft w:val="0"/>
      <w:marRight w:val="0"/>
      <w:marTop w:val="0"/>
      <w:marBottom w:val="0"/>
      <w:divBdr>
        <w:top w:val="none" w:sz="0" w:space="0" w:color="auto"/>
        <w:left w:val="none" w:sz="0" w:space="0" w:color="auto"/>
        <w:bottom w:val="none" w:sz="0" w:space="0" w:color="auto"/>
        <w:right w:val="none" w:sz="0" w:space="0" w:color="auto"/>
      </w:divBdr>
    </w:div>
    <w:div w:id="345013222">
      <w:bodyDiv w:val="1"/>
      <w:marLeft w:val="0"/>
      <w:marRight w:val="0"/>
      <w:marTop w:val="0"/>
      <w:marBottom w:val="0"/>
      <w:divBdr>
        <w:top w:val="none" w:sz="0" w:space="0" w:color="auto"/>
        <w:left w:val="none" w:sz="0" w:space="0" w:color="auto"/>
        <w:bottom w:val="none" w:sz="0" w:space="0" w:color="auto"/>
        <w:right w:val="none" w:sz="0" w:space="0" w:color="auto"/>
      </w:divBdr>
    </w:div>
    <w:div w:id="394209756">
      <w:bodyDiv w:val="1"/>
      <w:marLeft w:val="0"/>
      <w:marRight w:val="0"/>
      <w:marTop w:val="0"/>
      <w:marBottom w:val="0"/>
      <w:divBdr>
        <w:top w:val="none" w:sz="0" w:space="0" w:color="auto"/>
        <w:left w:val="none" w:sz="0" w:space="0" w:color="auto"/>
        <w:bottom w:val="none" w:sz="0" w:space="0" w:color="auto"/>
        <w:right w:val="none" w:sz="0" w:space="0" w:color="auto"/>
      </w:divBdr>
    </w:div>
    <w:div w:id="405759536">
      <w:bodyDiv w:val="1"/>
      <w:marLeft w:val="0"/>
      <w:marRight w:val="0"/>
      <w:marTop w:val="0"/>
      <w:marBottom w:val="0"/>
      <w:divBdr>
        <w:top w:val="none" w:sz="0" w:space="0" w:color="auto"/>
        <w:left w:val="none" w:sz="0" w:space="0" w:color="auto"/>
        <w:bottom w:val="none" w:sz="0" w:space="0" w:color="auto"/>
        <w:right w:val="none" w:sz="0" w:space="0" w:color="auto"/>
      </w:divBdr>
    </w:div>
    <w:div w:id="410009178">
      <w:bodyDiv w:val="1"/>
      <w:marLeft w:val="0"/>
      <w:marRight w:val="0"/>
      <w:marTop w:val="0"/>
      <w:marBottom w:val="0"/>
      <w:divBdr>
        <w:top w:val="none" w:sz="0" w:space="0" w:color="auto"/>
        <w:left w:val="none" w:sz="0" w:space="0" w:color="auto"/>
        <w:bottom w:val="none" w:sz="0" w:space="0" w:color="auto"/>
        <w:right w:val="none" w:sz="0" w:space="0" w:color="auto"/>
      </w:divBdr>
    </w:div>
    <w:div w:id="420876694">
      <w:bodyDiv w:val="1"/>
      <w:marLeft w:val="0"/>
      <w:marRight w:val="0"/>
      <w:marTop w:val="0"/>
      <w:marBottom w:val="0"/>
      <w:divBdr>
        <w:top w:val="none" w:sz="0" w:space="0" w:color="auto"/>
        <w:left w:val="none" w:sz="0" w:space="0" w:color="auto"/>
        <w:bottom w:val="none" w:sz="0" w:space="0" w:color="auto"/>
        <w:right w:val="none" w:sz="0" w:space="0" w:color="auto"/>
      </w:divBdr>
    </w:div>
    <w:div w:id="436829540">
      <w:bodyDiv w:val="1"/>
      <w:marLeft w:val="0"/>
      <w:marRight w:val="0"/>
      <w:marTop w:val="0"/>
      <w:marBottom w:val="0"/>
      <w:divBdr>
        <w:top w:val="none" w:sz="0" w:space="0" w:color="auto"/>
        <w:left w:val="none" w:sz="0" w:space="0" w:color="auto"/>
        <w:bottom w:val="none" w:sz="0" w:space="0" w:color="auto"/>
        <w:right w:val="none" w:sz="0" w:space="0" w:color="auto"/>
      </w:divBdr>
    </w:div>
    <w:div w:id="446315582">
      <w:bodyDiv w:val="1"/>
      <w:marLeft w:val="0"/>
      <w:marRight w:val="0"/>
      <w:marTop w:val="0"/>
      <w:marBottom w:val="0"/>
      <w:divBdr>
        <w:top w:val="none" w:sz="0" w:space="0" w:color="auto"/>
        <w:left w:val="none" w:sz="0" w:space="0" w:color="auto"/>
        <w:bottom w:val="none" w:sz="0" w:space="0" w:color="auto"/>
        <w:right w:val="none" w:sz="0" w:space="0" w:color="auto"/>
      </w:divBdr>
    </w:div>
    <w:div w:id="456069876">
      <w:bodyDiv w:val="1"/>
      <w:marLeft w:val="0"/>
      <w:marRight w:val="0"/>
      <w:marTop w:val="0"/>
      <w:marBottom w:val="0"/>
      <w:divBdr>
        <w:top w:val="none" w:sz="0" w:space="0" w:color="auto"/>
        <w:left w:val="none" w:sz="0" w:space="0" w:color="auto"/>
        <w:bottom w:val="none" w:sz="0" w:space="0" w:color="auto"/>
        <w:right w:val="none" w:sz="0" w:space="0" w:color="auto"/>
      </w:divBdr>
    </w:div>
    <w:div w:id="494415077">
      <w:bodyDiv w:val="1"/>
      <w:marLeft w:val="0"/>
      <w:marRight w:val="0"/>
      <w:marTop w:val="0"/>
      <w:marBottom w:val="0"/>
      <w:divBdr>
        <w:top w:val="none" w:sz="0" w:space="0" w:color="auto"/>
        <w:left w:val="none" w:sz="0" w:space="0" w:color="auto"/>
        <w:bottom w:val="none" w:sz="0" w:space="0" w:color="auto"/>
        <w:right w:val="none" w:sz="0" w:space="0" w:color="auto"/>
      </w:divBdr>
    </w:div>
    <w:div w:id="529999344">
      <w:bodyDiv w:val="1"/>
      <w:marLeft w:val="0"/>
      <w:marRight w:val="0"/>
      <w:marTop w:val="0"/>
      <w:marBottom w:val="0"/>
      <w:divBdr>
        <w:top w:val="none" w:sz="0" w:space="0" w:color="auto"/>
        <w:left w:val="none" w:sz="0" w:space="0" w:color="auto"/>
        <w:bottom w:val="none" w:sz="0" w:space="0" w:color="auto"/>
        <w:right w:val="none" w:sz="0" w:space="0" w:color="auto"/>
      </w:divBdr>
    </w:div>
    <w:div w:id="539243736">
      <w:bodyDiv w:val="1"/>
      <w:marLeft w:val="0"/>
      <w:marRight w:val="0"/>
      <w:marTop w:val="0"/>
      <w:marBottom w:val="0"/>
      <w:divBdr>
        <w:top w:val="none" w:sz="0" w:space="0" w:color="auto"/>
        <w:left w:val="none" w:sz="0" w:space="0" w:color="auto"/>
        <w:bottom w:val="none" w:sz="0" w:space="0" w:color="auto"/>
        <w:right w:val="none" w:sz="0" w:space="0" w:color="auto"/>
      </w:divBdr>
    </w:div>
    <w:div w:id="561479586">
      <w:bodyDiv w:val="1"/>
      <w:marLeft w:val="0"/>
      <w:marRight w:val="0"/>
      <w:marTop w:val="0"/>
      <w:marBottom w:val="0"/>
      <w:divBdr>
        <w:top w:val="none" w:sz="0" w:space="0" w:color="auto"/>
        <w:left w:val="none" w:sz="0" w:space="0" w:color="auto"/>
        <w:bottom w:val="none" w:sz="0" w:space="0" w:color="auto"/>
        <w:right w:val="none" w:sz="0" w:space="0" w:color="auto"/>
      </w:divBdr>
    </w:div>
    <w:div w:id="569195494">
      <w:bodyDiv w:val="1"/>
      <w:marLeft w:val="0"/>
      <w:marRight w:val="0"/>
      <w:marTop w:val="0"/>
      <w:marBottom w:val="0"/>
      <w:divBdr>
        <w:top w:val="none" w:sz="0" w:space="0" w:color="auto"/>
        <w:left w:val="none" w:sz="0" w:space="0" w:color="auto"/>
        <w:bottom w:val="none" w:sz="0" w:space="0" w:color="auto"/>
        <w:right w:val="none" w:sz="0" w:space="0" w:color="auto"/>
      </w:divBdr>
    </w:div>
    <w:div w:id="591742800">
      <w:bodyDiv w:val="1"/>
      <w:marLeft w:val="0"/>
      <w:marRight w:val="0"/>
      <w:marTop w:val="0"/>
      <w:marBottom w:val="0"/>
      <w:divBdr>
        <w:top w:val="none" w:sz="0" w:space="0" w:color="auto"/>
        <w:left w:val="none" w:sz="0" w:space="0" w:color="auto"/>
        <w:bottom w:val="none" w:sz="0" w:space="0" w:color="auto"/>
        <w:right w:val="none" w:sz="0" w:space="0" w:color="auto"/>
      </w:divBdr>
    </w:div>
    <w:div w:id="612981120">
      <w:bodyDiv w:val="1"/>
      <w:marLeft w:val="0"/>
      <w:marRight w:val="0"/>
      <w:marTop w:val="0"/>
      <w:marBottom w:val="0"/>
      <w:divBdr>
        <w:top w:val="none" w:sz="0" w:space="0" w:color="auto"/>
        <w:left w:val="none" w:sz="0" w:space="0" w:color="auto"/>
        <w:bottom w:val="none" w:sz="0" w:space="0" w:color="auto"/>
        <w:right w:val="none" w:sz="0" w:space="0" w:color="auto"/>
      </w:divBdr>
    </w:div>
    <w:div w:id="621108256">
      <w:bodyDiv w:val="1"/>
      <w:marLeft w:val="0"/>
      <w:marRight w:val="0"/>
      <w:marTop w:val="0"/>
      <w:marBottom w:val="0"/>
      <w:divBdr>
        <w:top w:val="none" w:sz="0" w:space="0" w:color="auto"/>
        <w:left w:val="none" w:sz="0" w:space="0" w:color="auto"/>
        <w:bottom w:val="none" w:sz="0" w:space="0" w:color="auto"/>
        <w:right w:val="none" w:sz="0" w:space="0" w:color="auto"/>
      </w:divBdr>
    </w:div>
    <w:div w:id="623922024">
      <w:bodyDiv w:val="1"/>
      <w:marLeft w:val="0"/>
      <w:marRight w:val="0"/>
      <w:marTop w:val="0"/>
      <w:marBottom w:val="0"/>
      <w:divBdr>
        <w:top w:val="none" w:sz="0" w:space="0" w:color="auto"/>
        <w:left w:val="none" w:sz="0" w:space="0" w:color="auto"/>
        <w:bottom w:val="none" w:sz="0" w:space="0" w:color="auto"/>
        <w:right w:val="none" w:sz="0" w:space="0" w:color="auto"/>
      </w:divBdr>
    </w:div>
    <w:div w:id="625425393">
      <w:bodyDiv w:val="1"/>
      <w:marLeft w:val="0"/>
      <w:marRight w:val="0"/>
      <w:marTop w:val="0"/>
      <w:marBottom w:val="0"/>
      <w:divBdr>
        <w:top w:val="none" w:sz="0" w:space="0" w:color="auto"/>
        <w:left w:val="none" w:sz="0" w:space="0" w:color="auto"/>
        <w:bottom w:val="none" w:sz="0" w:space="0" w:color="auto"/>
        <w:right w:val="none" w:sz="0" w:space="0" w:color="auto"/>
      </w:divBdr>
    </w:div>
    <w:div w:id="706107555">
      <w:bodyDiv w:val="1"/>
      <w:marLeft w:val="0"/>
      <w:marRight w:val="0"/>
      <w:marTop w:val="0"/>
      <w:marBottom w:val="0"/>
      <w:divBdr>
        <w:top w:val="none" w:sz="0" w:space="0" w:color="auto"/>
        <w:left w:val="none" w:sz="0" w:space="0" w:color="auto"/>
        <w:bottom w:val="none" w:sz="0" w:space="0" w:color="auto"/>
        <w:right w:val="none" w:sz="0" w:space="0" w:color="auto"/>
      </w:divBdr>
    </w:div>
    <w:div w:id="733508028">
      <w:bodyDiv w:val="1"/>
      <w:marLeft w:val="0"/>
      <w:marRight w:val="0"/>
      <w:marTop w:val="0"/>
      <w:marBottom w:val="0"/>
      <w:divBdr>
        <w:top w:val="none" w:sz="0" w:space="0" w:color="auto"/>
        <w:left w:val="none" w:sz="0" w:space="0" w:color="auto"/>
        <w:bottom w:val="none" w:sz="0" w:space="0" w:color="auto"/>
        <w:right w:val="none" w:sz="0" w:space="0" w:color="auto"/>
      </w:divBdr>
    </w:div>
    <w:div w:id="734858234">
      <w:bodyDiv w:val="1"/>
      <w:marLeft w:val="0"/>
      <w:marRight w:val="0"/>
      <w:marTop w:val="0"/>
      <w:marBottom w:val="0"/>
      <w:divBdr>
        <w:top w:val="none" w:sz="0" w:space="0" w:color="auto"/>
        <w:left w:val="none" w:sz="0" w:space="0" w:color="auto"/>
        <w:bottom w:val="none" w:sz="0" w:space="0" w:color="auto"/>
        <w:right w:val="none" w:sz="0" w:space="0" w:color="auto"/>
      </w:divBdr>
    </w:div>
    <w:div w:id="751855276">
      <w:bodyDiv w:val="1"/>
      <w:marLeft w:val="0"/>
      <w:marRight w:val="0"/>
      <w:marTop w:val="0"/>
      <w:marBottom w:val="0"/>
      <w:divBdr>
        <w:top w:val="none" w:sz="0" w:space="0" w:color="auto"/>
        <w:left w:val="none" w:sz="0" w:space="0" w:color="auto"/>
        <w:bottom w:val="none" w:sz="0" w:space="0" w:color="auto"/>
        <w:right w:val="none" w:sz="0" w:space="0" w:color="auto"/>
      </w:divBdr>
    </w:div>
    <w:div w:id="755323373">
      <w:bodyDiv w:val="1"/>
      <w:marLeft w:val="0"/>
      <w:marRight w:val="0"/>
      <w:marTop w:val="0"/>
      <w:marBottom w:val="0"/>
      <w:divBdr>
        <w:top w:val="none" w:sz="0" w:space="0" w:color="auto"/>
        <w:left w:val="none" w:sz="0" w:space="0" w:color="auto"/>
        <w:bottom w:val="none" w:sz="0" w:space="0" w:color="auto"/>
        <w:right w:val="none" w:sz="0" w:space="0" w:color="auto"/>
      </w:divBdr>
    </w:div>
    <w:div w:id="771390521">
      <w:bodyDiv w:val="1"/>
      <w:marLeft w:val="0"/>
      <w:marRight w:val="0"/>
      <w:marTop w:val="0"/>
      <w:marBottom w:val="0"/>
      <w:divBdr>
        <w:top w:val="none" w:sz="0" w:space="0" w:color="auto"/>
        <w:left w:val="none" w:sz="0" w:space="0" w:color="auto"/>
        <w:bottom w:val="none" w:sz="0" w:space="0" w:color="auto"/>
        <w:right w:val="none" w:sz="0" w:space="0" w:color="auto"/>
      </w:divBdr>
    </w:div>
    <w:div w:id="789520054">
      <w:bodyDiv w:val="1"/>
      <w:marLeft w:val="0"/>
      <w:marRight w:val="0"/>
      <w:marTop w:val="0"/>
      <w:marBottom w:val="0"/>
      <w:divBdr>
        <w:top w:val="none" w:sz="0" w:space="0" w:color="auto"/>
        <w:left w:val="none" w:sz="0" w:space="0" w:color="auto"/>
        <w:bottom w:val="none" w:sz="0" w:space="0" w:color="auto"/>
        <w:right w:val="none" w:sz="0" w:space="0" w:color="auto"/>
      </w:divBdr>
    </w:div>
    <w:div w:id="809173153">
      <w:bodyDiv w:val="1"/>
      <w:marLeft w:val="0"/>
      <w:marRight w:val="0"/>
      <w:marTop w:val="0"/>
      <w:marBottom w:val="0"/>
      <w:divBdr>
        <w:top w:val="none" w:sz="0" w:space="0" w:color="auto"/>
        <w:left w:val="none" w:sz="0" w:space="0" w:color="auto"/>
        <w:bottom w:val="none" w:sz="0" w:space="0" w:color="auto"/>
        <w:right w:val="none" w:sz="0" w:space="0" w:color="auto"/>
      </w:divBdr>
    </w:div>
    <w:div w:id="820006613">
      <w:bodyDiv w:val="1"/>
      <w:marLeft w:val="0"/>
      <w:marRight w:val="0"/>
      <w:marTop w:val="0"/>
      <w:marBottom w:val="0"/>
      <w:divBdr>
        <w:top w:val="none" w:sz="0" w:space="0" w:color="auto"/>
        <w:left w:val="none" w:sz="0" w:space="0" w:color="auto"/>
        <w:bottom w:val="none" w:sz="0" w:space="0" w:color="auto"/>
        <w:right w:val="none" w:sz="0" w:space="0" w:color="auto"/>
      </w:divBdr>
    </w:div>
    <w:div w:id="838423639">
      <w:bodyDiv w:val="1"/>
      <w:marLeft w:val="0"/>
      <w:marRight w:val="0"/>
      <w:marTop w:val="0"/>
      <w:marBottom w:val="0"/>
      <w:divBdr>
        <w:top w:val="none" w:sz="0" w:space="0" w:color="auto"/>
        <w:left w:val="none" w:sz="0" w:space="0" w:color="auto"/>
        <w:bottom w:val="none" w:sz="0" w:space="0" w:color="auto"/>
        <w:right w:val="none" w:sz="0" w:space="0" w:color="auto"/>
      </w:divBdr>
    </w:div>
    <w:div w:id="848645163">
      <w:bodyDiv w:val="1"/>
      <w:marLeft w:val="0"/>
      <w:marRight w:val="0"/>
      <w:marTop w:val="0"/>
      <w:marBottom w:val="0"/>
      <w:divBdr>
        <w:top w:val="none" w:sz="0" w:space="0" w:color="auto"/>
        <w:left w:val="none" w:sz="0" w:space="0" w:color="auto"/>
        <w:bottom w:val="none" w:sz="0" w:space="0" w:color="auto"/>
        <w:right w:val="none" w:sz="0" w:space="0" w:color="auto"/>
      </w:divBdr>
    </w:div>
    <w:div w:id="865411454">
      <w:bodyDiv w:val="1"/>
      <w:marLeft w:val="0"/>
      <w:marRight w:val="0"/>
      <w:marTop w:val="0"/>
      <w:marBottom w:val="0"/>
      <w:divBdr>
        <w:top w:val="none" w:sz="0" w:space="0" w:color="auto"/>
        <w:left w:val="none" w:sz="0" w:space="0" w:color="auto"/>
        <w:bottom w:val="none" w:sz="0" w:space="0" w:color="auto"/>
        <w:right w:val="none" w:sz="0" w:space="0" w:color="auto"/>
      </w:divBdr>
    </w:div>
    <w:div w:id="893930056">
      <w:bodyDiv w:val="1"/>
      <w:marLeft w:val="0"/>
      <w:marRight w:val="0"/>
      <w:marTop w:val="0"/>
      <w:marBottom w:val="0"/>
      <w:divBdr>
        <w:top w:val="none" w:sz="0" w:space="0" w:color="auto"/>
        <w:left w:val="none" w:sz="0" w:space="0" w:color="auto"/>
        <w:bottom w:val="none" w:sz="0" w:space="0" w:color="auto"/>
        <w:right w:val="none" w:sz="0" w:space="0" w:color="auto"/>
      </w:divBdr>
    </w:div>
    <w:div w:id="916940093">
      <w:bodyDiv w:val="1"/>
      <w:marLeft w:val="0"/>
      <w:marRight w:val="0"/>
      <w:marTop w:val="0"/>
      <w:marBottom w:val="0"/>
      <w:divBdr>
        <w:top w:val="none" w:sz="0" w:space="0" w:color="auto"/>
        <w:left w:val="none" w:sz="0" w:space="0" w:color="auto"/>
        <w:bottom w:val="none" w:sz="0" w:space="0" w:color="auto"/>
        <w:right w:val="none" w:sz="0" w:space="0" w:color="auto"/>
      </w:divBdr>
    </w:div>
    <w:div w:id="922840792">
      <w:bodyDiv w:val="1"/>
      <w:marLeft w:val="0"/>
      <w:marRight w:val="0"/>
      <w:marTop w:val="0"/>
      <w:marBottom w:val="0"/>
      <w:divBdr>
        <w:top w:val="none" w:sz="0" w:space="0" w:color="auto"/>
        <w:left w:val="none" w:sz="0" w:space="0" w:color="auto"/>
        <w:bottom w:val="none" w:sz="0" w:space="0" w:color="auto"/>
        <w:right w:val="none" w:sz="0" w:space="0" w:color="auto"/>
      </w:divBdr>
    </w:div>
    <w:div w:id="970017640">
      <w:bodyDiv w:val="1"/>
      <w:marLeft w:val="0"/>
      <w:marRight w:val="0"/>
      <w:marTop w:val="0"/>
      <w:marBottom w:val="0"/>
      <w:divBdr>
        <w:top w:val="none" w:sz="0" w:space="0" w:color="auto"/>
        <w:left w:val="none" w:sz="0" w:space="0" w:color="auto"/>
        <w:bottom w:val="none" w:sz="0" w:space="0" w:color="auto"/>
        <w:right w:val="none" w:sz="0" w:space="0" w:color="auto"/>
      </w:divBdr>
    </w:div>
    <w:div w:id="989138743">
      <w:bodyDiv w:val="1"/>
      <w:marLeft w:val="0"/>
      <w:marRight w:val="0"/>
      <w:marTop w:val="0"/>
      <w:marBottom w:val="0"/>
      <w:divBdr>
        <w:top w:val="none" w:sz="0" w:space="0" w:color="auto"/>
        <w:left w:val="none" w:sz="0" w:space="0" w:color="auto"/>
        <w:bottom w:val="none" w:sz="0" w:space="0" w:color="auto"/>
        <w:right w:val="none" w:sz="0" w:space="0" w:color="auto"/>
      </w:divBdr>
    </w:div>
    <w:div w:id="989359181">
      <w:bodyDiv w:val="1"/>
      <w:marLeft w:val="0"/>
      <w:marRight w:val="0"/>
      <w:marTop w:val="0"/>
      <w:marBottom w:val="0"/>
      <w:divBdr>
        <w:top w:val="none" w:sz="0" w:space="0" w:color="auto"/>
        <w:left w:val="none" w:sz="0" w:space="0" w:color="auto"/>
        <w:bottom w:val="none" w:sz="0" w:space="0" w:color="auto"/>
        <w:right w:val="none" w:sz="0" w:space="0" w:color="auto"/>
      </w:divBdr>
    </w:div>
    <w:div w:id="992830784">
      <w:bodyDiv w:val="1"/>
      <w:marLeft w:val="0"/>
      <w:marRight w:val="0"/>
      <w:marTop w:val="0"/>
      <w:marBottom w:val="0"/>
      <w:divBdr>
        <w:top w:val="none" w:sz="0" w:space="0" w:color="auto"/>
        <w:left w:val="none" w:sz="0" w:space="0" w:color="auto"/>
        <w:bottom w:val="none" w:sz="0" w:space="0" w:color="auto"/>
        <w:right w:val="none" w:sz="0" w:space="0" w:color="auto"/>
      </w:divBdr>
    </w:div>
    <w:div w:id="1025715980">
      <w:bodyDiv w:val="1"/>
      <w:marLeft w:val="0"/>
      <w:marRight w:val="0"/>
      <w:marTop w:val="0"/>
      <w:marBottom w:val="0"/>
      <w:divBdr>
        <w:top w:val="none" w:sz="0" w:space="0" w:color="auto"/>
        <w:left w:val="none" w:sz="0" w:space="0" w:color="auto"/>
        <w:bottom w:val="none" w:sz="0" w:space="0" w:color="auto"/>
        <w:right w:val="none" w:sz="0" w:space="0" w:color="auto"/>
      </w:divBdr>
    </w:div>
    <w:div w:id="1077752660">
      <w:bodyDiv w:val="1"/>
      <w:marLeft w:val="0"/>
      <w:marRight w:val="0"/>
      <w:marTop w:val="0"/>
      <w:marBottom w:val="0"/>
      <w:divBdr>
        <w:top w:val="none" w:sz="0" w:space="0" w:color="auto"/>
        <w:left w:val="none" w:sz="0" w:space="0" w:color="auto"/>
        <w:bottom w:val="none" w:sz="0" w:space="0" w:color="auto"/>
        <w:right w:val="none" w:sz="0" w:space="0" w:color="auto"/>
      </w:divBdr>
    </w:div>
    <w:div w:id="1080718721">
      <w:bodyDiv w:val="1"/>
      <w:marLeft w:val="0"/>
      <w:marRight w:val="0"/>
      <w:marTop w:val="0"/>
      <w:marBottom w:val="0"/>
      <w:divBdr>
        <w:top w:val="none" w:sz="0" w:space="0" w:color="auto"/>
        <w:left w:val="none" w:sz="0" w:space="0" w:color="auto"/>
        <w:bottom w:val="none" w:sz="0" w:space="0" w:color="auto"/>
        <w:right w:val="none" w:sz="0" w:space="0" w:color="auto"/>
      </w:divBdr>
    </w:div>
    <w:div w:id="1084255021">
      <w:bodyDiv w:val="1"/>
      <w:marLeft w:val="0"/>
      <w:marRight w:val="0"/>
      <w:marTop w:val="0"/>
      <w:marBottom w:val="0"/>
      <w:divBdr>
        <w:top w:val="none" w:sz="0" w:space="0" w:color="auto"/>
        <w:left w:val="none" w:sz="0" w:space="0" w:color="auto"/>
        <w:bottom w:val="none" w:sz="0" w:space="0" w:color="auto"/>
        <w:right w:val="none" w:sz="0" w:space="0" w:color="auto"/>
      </w:divBdr>
    </w:div>
    <w:div w:id="1104501990">
      <w:bodyDiv w:val="1"/>
      <w:marLeft w:val="0"/>
      <w:marRight w:val="0"/>
      <w:marTop w:val="0"/>
      <w:marBottom w:val="0"/>
      <w:divBdr>
        <w:top w:val="none" w:sz="0" w:space="0" w:color="auto"/>
        <w:left w:val="none" w:sz="0" w:space="0" w:color="auto"/>
        <w:bottom w:val="none" w:sz="0" w:space="0" w:color="auto"/>
        <w:right w:val="none" w:sz="0" w:space="0" w:color="auto"/>
      </w:divBdr>
    </w:div>
    <w:div w:id="1121649677">
      <w:bodyDiv w:val="1"/>
      <w:marLeft w:val="0"/>
      <w:marRight w:val="0"/>
      <w:marTop w:val="0"/>
      <w:marBottom w:val="0"/>
      <w:divBdr>
        <w:top w:val="none" w:sz="0" w:space="0" w:color="auto"/>
        <w:left w:val="none" w:sz="0" w:space="0" w:color="auto"/>
        <w:bottom w:val="none" w:sz="0" w:space="0" w:color="auto"/>
        <w:right w:val="none" w:sz="0" w:space="0" w:color="auto"/>
      </w:divBdr>
    </w:div>
    <w:div w:id="1126049427">
      <w:bodyDiv w:val="1"/>
      <w:marLeft w:val="0"/>
      <w:marRight w:val="0"/>
      <w:marTop w:val="0"/>
      <w:marBottom w:val="0"/>
      <w:divBdr>
        <w:top w:val="none" w:sz="0" w:space="0" w:color="auto"/>
        <w:left w:val="none" w:sz="0" w:space="0" w:color="auto"/>
        <w:bottom w:val="none" w:sz="0" w:space="0" w:color="auto"/>
        <w:right w:val="none" w:sz="0" w:space="0" w:color="auto"/>
      </w:divBdr>
    </w:div>
    <w:div w:id="1138259294">
      <w:bodyDiv w:val="1"/>
      <w:marLeft w:val="0"/>
      <w:marRight w:val="0"/>
      <w:marTop w:val="0"/>
      <w:marBottom w:val="0"/>
      <w:divBdr>
        <w:top w:val="none" w:sz="0" w:space="0" w:color="auto"/>
        <w:left w:val="none" w:sz="0" w:space="0" w:color="auto"/>
        <w:bottom w:val="none" w:sz="0" w:space="0" w:color="auto"/>
        <w:right w:val="none" w:sz="0" w:space="0" w:color="auto"/>
      </w:divBdr>
    </w:div>
    <w:div w:id="1162042870">
      <w:bodyDiv w:val="1"/>
      <w:marLeft w:val="0"/>
      <w:marRight w:val="0"/>
      <w:marTop w:val="0"/>
      <w:marBottom w:val="0"/>
      <w:divBdr>
        <w:top w:val="none" w:sz="0" w:space="0" w:color="auto"/>
        <w:left w:val="none" w:sz="0" w:space="0" w:color="auto"/>
        <w:bottom w:val="none" w:sz="0" w:space="0" w:color="auto"/>
        <w:right w:val="none" w:sz="0" w:space="0" w:color="auto"/>
      </w:divBdr>
    </w:div>
    <w:div w:id="1212881307">
      <w:bodyDiv w:val="1"/>
      <w:marLeft w:val="0"/>
      <w:marRight w:val="0"/>
      <w:marTop w:val="0"/>
      <w:marBottom w:val="0"/>
      <w:divBdr>
        <w:top w:val="none" w:sz="0" w:space="0" w:color="auto"/>
        <w:left w:val="none" w:sz="0" w:space="0" w:color="auto"/>
        <w:bottom w:val="none" w:sz="0" w:space="0" w:color="auto"/>
        <w:right w:val="none" w:sz="0" w:space="0" w:color="auto"/>
      </w:divBdr>
    </w:div>
    <w:div w:id="1217005956">
      <w:bodyDiv w:val="1"/>
      <w:marLeft w:val="0"/>
      <w:marRight w:val="0"/>
      <w:marTop w:val="0"/>
      <w:marBottom w:val="0"/>
      <w:divBdr>
        <w:top w:val="none" w:sz="0" w:space="0" w:color="auto"/>
        <w:left w:val="none" w:sz="0" w:space="0" w:color="auto"/>
        <w:bottom w:val="none" w:sz="0" w:space="0" w:color="auto"/>
        <w:right w:val="none" w:sz="0" w:space="0" w:color="auto"/>
      </w:divBdr>
    </w:div>
    <w:div w:id="1237939843">
      <w:bodyDiv w:val="1"/>
      <w:marLeft w:val="0"/>
      <w:marRight w:val="0"/>
      <w:marTop w:val="0"/>
      <w:marBottom w:val="0"/>
      <w:divBdr>
        <w:top w:val="none" w:sz="0" w:space="0" w:color="auto"/>
        <w:left w:val="none" w:sz="0" w:space="0" w:color="auto"/>
        <w:bottom w:val="none" w:sz="0" w:space="0" w:color="auto"/>
        <w:right w:val="none" w:sz="0" w:space="0" w:color="auto"/>
      </w:divBdr>
    </w:div>
    <w:div w:id="1247806313">
      <w:bodyDiv w:val="1"/>
      <w:marLeft w:val="0"/>
      <w:marRight w:val="0"/>
      <w:marTop w:val="0"/>
      <w:marBottom w:val="0"/>
      <w:divBdr>
        <w:top w:val="none" w:sz="0" w:space="0" w:color="auto"/>
        <w:left w:val="none" w:sz="0" w:space="0" w:color="auto"/>
        <w:bottom w:val="none" w:sz="0" w:space="0" w:color="auto"/>
        <w:right w:val="none" w:sz="0" w:space="0" w:color="auto"/>
      </w:divBdr>
    </w:div>
    <w:div w:id="1269504007">
      <w:bodyDiv w:val="1"/>
      <w:marLeft w:val="0"/>
      <w:marRight w:val="0"/>
      <w:marTop w:val="0"/>
      <w:marBottom w:val="0"/>
      <w:divBdr>
        <w:top w:val="none" w:sz="0" w:space="0" w:color="auto"/>
        <w:left w:val="none" w:sz="0" w:space="0" w:color="auto"/>
        <w:bottom w:val="none" w:sz="0" w:space="0" w:color="auto"/>
        <w:right w:val="none" w:sz="0" w:space="0" w:color="auto"/>
      </w:divBdr>
    </w:div>
    <w:div w:id="1269964949">
      <w:bodyDiv w:val="1"/>
      <w:marLeft w:val="0"/>
      <w:marRight w:val="0"/>
      <w:marTop w:val="0"/>
      <w:marBottom w:val="0"/>
      <w:divBdr>
        <w:top w:val="none" w:sz="0" w:space="0" w:color="auto"/>
        <w:left w:val="none" w:sz="0" w:space="0" w:color="auto"/>
        <w:bottom w:val="none" w:sz="0" w:space="0" w:color="auto"/>
        <w:right w:val="none" w:sz="0" w:space="0" w:color="auto"/>
      </w:divBdr>
    </w:div>
    <w:div w:id="1285506519">
      <w:bodyDiv w:val="1"/>
      <w:marLeft w:val="0"/>
      <w:marRight w:val="0"/>
      <w:marTop w:val="0"/>
      <w:marBottom w:val="0"/>
      <w:divBdr>
        <w:top w:val="none" w:sz="0" w:space="0" w:color="auto"/>
        <w:left w:val="none" w:sz="0" w:space="0" w:color="auto"/>
        <w:bottom w:val="none" w:sz="0" w:space="0" w:color="auto"/>
        <w:right w:val="none" w:sz="0" w:space="0" w:color="auto"/>
      </w:divBdr>
    </w:div>
    <w:div w:id="1368530795">
      <w:bodyDiv w:val="1"/>
      <w:marLeft w:val="0"/>
      <w:marRight w:val="0"/>
      <w:marTop w:val="0"/>
      <w:marBottom w:val="0"/>
      <w:divBdr>
        <w:top w:val="none" w:sz="0" w:space="0" w:color="auto"/>
        <w:left w:val="none" w:sz="0" w:space="0" w:color="auto"/>
        <w:bottom w:val="none" w:sz="0" w:space="0" w:color="auto"/>
        <w:right w:val="none" w:sz="0" w:space="0" w:color="auto"/>
      </w:divBdr>
    </w:div>
    <w:div w:id="1382361717">
      <w:bodyDiv w:val="1"/>
      <w:marLeft w:val="0"/>
      <w:marRight w:val="0"/>
      <w:marTop w:val="0"/>
      <w:marBottom w:val="0"/>
      <w:divBdr>
        <w:top w:val="none" w:sz="0" w:space="0" w:color="auto"/>
        <w:left w:val="none" w:sz="0" w:space="0" w:color="auto"/>
        <w:bottom w:val="none" w:sz="0" w:space="0" w:color="auto"/>
        <w:right w:val="none" w:sz="0" w:space="0" w:color="auto"/>
      </w:divBdr>
    </w:div>
    <w:div w:id="1426457428">
      <w:bodyDiv w:val="1"/>
      <w:marLeft w:val="0"/>
      <w:marRight w:val="0"/>
      <w:marTop w:val="0"/>
      <w:marBottom w:val="0"/>
      <w:divBdr>
        <w:top w:val="none" w:sz="0" w:space="0" w:color="auto"/>
        <w:left w:val="none" w:sz="0" w:space="0" w:color="auto"/>
        <w:bottom w:val="none" w:sz="0" w:space="0" w:color="auto"/>
        <w:right w:val="none" w:sz="0" w:space="0" w:color="auto"/>
      </w:divBdr>
    </w:div>
    <w:div w:id="1523323858">
      <w:bodyDiv w:val="1"/>
      <w:marLeft w:val="0"/>
      <w:marRight w:val="0"/>
      <w:marTop w:val="0"/>
      <w:marBottom w:val="0"/>
      <w:divBdr>
        <w:top w:val="none" w:sz="0" w:space="0" w:color="auto"/>
        <w:left w:val="none" w:sz="0" w:space="0" w:color="auto"/>
        <w:bottom w:val="none" w:sz="0" w:space="0" w:color="auto"/>
        <w:right w:val="none" w:sz="0" w:space="0" w:color="auto"/>
      </w:divBdr>
    </w:div>
    <w:div w:id="1553275951">
      <w:bodyDiv w:val="1"/>
      <w:marLeft w:val="0"/>
      <w:marRight w:val="0"/>
      <w:marTop w:val="0"/>
      <w:marBottom w:val="0"/>
      <w:divBdr>
        <w:top w:val="none" w:sz="0" w:space="0" w:color="auto"/>
        <w:left w:val="none" w:sz="0" w:space="0" w:color="auto"/>
        <w:bottom w:val="none" w:sz="0" w:space="0" w:color="auto"/>
        <w:right w:val="none" w:sz="0" w:space="0" w:color="auto"/>
      </w:divBdr>
    </w:div>
    <w:div w:id="1560896343">
      <w:bodyDiv w:val="1"/>
      <w:marLeft w:val="0"/>
      <w:marRight w:val="0"/>
      <w:marTop w:val="0"/>
      <w:marBottom w:val="0"/>
      <w:divBdr>
        <w:top w:val="none" w:sz="0" w:space="0" w:color="auto"/>
        <w:left w:val="none" w:sz="0" w:space="0" w:color="auto"/>
        <w:bottom w:val="none" w:sz="0" w:space="0" w:color="auto"/>
        <w:right w:val="none" w:sz="0" w:space="0" w:color="auto"/>
      </w:divBdr>
    </w:div>
    <w:div w:id="1608004899">
      <w:bodyDiv w:val="1"/>
      <w:marLeft w:val="0"/>
      <w:marRight w:val="0"/>
      <w:marTop w:val="0"/>
      <w:marBottom w:val="0"/>
      <w:divBdr>
        <w:top w:val="none" w:sz="0" w:space="0" w:color="auto"/>
        <w:left w:val="none" w:sz="0" w:space="0" w:color="auto"/>
        <w:bottom w:val="none" w:sz="0" w:space="0" w:color="auto"/>
        <w:right w:val="none" w:sz="0" w:space="0" w:color="auto"/>
      </w:divBdr>
    </w:div>
    <w:div w:id="1619293458">
      <w:bodyDiv w:val="1"/>
      <w:marLeft w:val="0"/>
      <w:marRight w:val="0"/>
      <w:marTop w:val="0"/>
      <w:marBottom w:val="0"/>
      <w:divBdr>
        <w:top w:val="none" w:sz="0" w:space="0" w:color="auto"/>
        <w:left w:val="none" w:sz="0" w:space="0" w:color="auto"/>
        <w:bottom w:val="none" w:sz="0" w:space="0" w:color="auto"/>
        <w:right w:val="none" w:sz="0" w:space="0" w:color="auto"/>
      </w:divBdr>
    </w:div>
    <w:div w:id="1629892401">
      <w:bodyDiv w:val="1"/>
      <w:marLeft w:val="0"/>
      <w:marRight w:val="0"/>
      <w:marTop w:val="0"/>
      <w:marBottom w:val="0"/>
      <w:divBdr>
        <w:top w:val="none" w:sz="0" w:space="0" w:color="auto"/>
        <w:left w:val="none" w:sz="0" w:space="0" w:color="auto"/>
        <w:bottom w:val="none" w:sz="0" w:space="0" w:color="auto"/>
        <w:right w:val="none" w:sz="0" w:space="0" w:color="auto"/>
      </w:divBdr>
    </w:div>
    <w:div w:id="1635326569">
      <w:bodyDiv w:val="1"/>
      <w:marLeft w:val="0"/>
      <w:marRight w:val="0"/>
      <w:marTop w:val="0"/>
      <w:marBottom w:val="0"/>
      <w:divBdr>
        <w:top w:val="none" w:sz="0" w:space="0" w:color="auto"/>
        <w:left w:val="none" w:sz="0" w:space="0" w:color="auto"/>
        <w:bottom w:val="none" w:sz="0" w:space="0" w:color="auto"/>
        <w:right w:val="none" w:sz="0" w:space="0" w:color="auto"/>
      </w:divBdr>
    </w:div>
    <w:div w:id="1668708287">
      <w:bodyDiv w:val="1"/>
      <w:marLeft w:val="0"/>
      <w:marRight w:val="0"/>
      <w:marTop w:val="0"/>
      <w:marBottom w:val="0"/>
      <w:divBdr>
        <w:top w:val="none" w:sz="0" w:space="0" w:color="auto"/>
        <w:left w:val="none" w:sz="0" w:space="0" w:color="auto"/>
        <w:bottom w:val="none" w:sz="0" w:space="0" w:color="auto"/>
        <w:right w:val="none" w:sz="0" w:space="0" w:color="auto"/>
      </w:divBdr>
    </w:div>
    <w:div w:id="1675765564">
      <w:bodyDiv w:val="1"/>
      <w:marLeft w:val="0"/>
      <w:marRight w:val="0"/>
      <w:marTop w:val="0"/>
      <w:marBottom w:val="0"/>
      <w:divBdr>
        <w:top w:val="none" w:sz="0" w:space="0" w:color="auto"/>
        <w:left w:val="none" w:sz="0" w:space="0" w:color="auto"/>
        <w:bottom w:val="none" w:sz="0" w:space="0" w:color="auto"/>
        <w:right w:val="none" w:sz="0" w:space="0" w:color="auto"/>
      </w:divBdr>
    </w:div>
    <w:div w:id="1681270125">
      <w:bodyDiv w:val="1"/>
      <w:marLeft w:val="0"/>
      <w:marRight w:val="0"/>
      <w:marTop w:val="0"/>
      <w:marBottom w:val="0"/>
      <w:divBdr>
        <w:top w:val="none" w:sz="0" w:space="0" w:color="auto"/>
        <w:left w:val="none" w:sz="0" w:space="0" w:color="auto"/>
        <w:bottom w:val="none" w:sz="0" w:space="0" w:color="auto"/>
        <w:right w:val="none" w:sz="0" w:space="0" w:color="auto"/>
      </w:divBdr>
    </w:div>
    <w:div w:id="1691443078">
      <w:bodyDiv w:val="1"/>
      <w:marLeft w:val="0"/>
      <w:marRight w:val="0"/>
      <w:marTop w:val="0"/>
      <w:marBottom w:val="0"/>
      <w:divBdr>
        <w:top w:val="none" w:sz="0" w:space="0" w:color="auto"/>
        <w:left w:val="none" w:sz="0" w:space="0" w:color="auto"/>
        <w:bottom w:val="none" w:sz="0" w:space="0" w:color="auto"/>
        <w:right w:val="none" w:sz="0" w:space="0" w:color="auto"/>
      </w:divBdr>
    </w:div>
    <w:div w:id="1721317567">
      <w:bodyDiv w:val="1"/>
      <w:marLeft w:val="0"/>
      <w:marRight w:val="0"/>
      <w:marTop w:val="0"/>
      <w:marBottom w:val="0"/>
      <w:divBdr>
        <w:top w:val="none" w:sz="0" w:space="0" w:color="auto"/>
        <w:left w:val="none" w:sz="0" w:space="0" w:color="auto"/>
        <w:bottom w:val="none" w:sz="0" w:space="0" w:color="auto"/>
        <w:right w:val="none" w:sz="0" w:space="0" w:color="auto"/>
      </w:divBdr>
    </w:div>
    <w:div w:id="1723407479">
      <w:bodyDiv w:val="1"/>
      <w:marLeft w:val="0"/>
      <w:marRight w:val="0"/>
      <w:marTop w:val="0"/>
      <w:marBottom w:val="0"/>
      <w:divBdr>
        <w:top w:val="none" w:sz="0" w:space="0" w:color="auto"/>
        <w:left w:val="none" w:sz="0" w:space="0" w:color="auto"/>
        <w:bottom w:val="none" w:sz="0" w:space="0" w:color="auto"/>
        <w:right w:val="none" w:sz="0" w:space="0" w:color="auto"/>
      </w:divBdr>
    </w:div>
    <w:div w:id="1727023658">
      <w:bodyDiv w:val="1"/>
      <w:marLeft w:val="0"/>
      <w:marRight w:val="0"/>
      <w:marTop w:val="0"/>
      <w:marBottom w:val="0"/>
      <w:divBdr>
        <w:top w:val="none" w:sz="0" w:space="0" w:color="auto"/>
        <w:left w:val="none" w:sz="0" w:space="0" w:color="auto"/>
        <w:bottom w:val="none" w:sz="0" w:space="0" w:color="auto"/>
        <w:right w:val="none" w:sz="0" w:space="0" w:color="auto"/>
      </w:divBdr>
      <w:divsChild>
        <w:div w:id="44457012">
          <w:marLeft w:val="0"/>
          <w:marRight w:val="0"/>
          <w:marTop w:val="0"/>
          <w:marBottom w:val="0"/>
          <w:divBdr>
            <w:top w:val="none" w:sz="0" w:space="0" w:color="auto"/>
            <w:left w:val="none" w:sz="0" w:space="0" w:color="auto"/>
            <w:bottom w:val="none" w:sz="0" w:space="0" w:color="auto"/>
            <w:right w:val="none" w:sz="0" w:space="0" w:color="auto"/>
          </w:divBdr>
        </w:div>
        <w:div w:id="1226455487">
          <w:marLeft w:val="0"/>
          <w:marRight w:val="0"/>
          <w:marTop w:val="0"/>
          <w:marBottom w:val="0"/>
          <w:divBdr>
            <w:top w:val="none" w:sz="0" w:space="0" w:color="auto"/>
            <w:left w:val="none" w:sz="0" w:space="0" w:color="auto"/>
            <w:bottom w:val="none" w:sz="0" w:space="0" w:color="auto"/>
            <w:right w:val="none" w:sz="0" w:space="0" w:color="auto"/>
          </w:divBdr>
        </w:div>
        <w:div w:id="1727600988">
          <w:marLeft w:val="0"/>
          <w:marRight w:val="0"/>
          <w:marTop w:val="0"/>
          <w:marBottom w:val="0"/>
          <w:divBdr>
            <w:top w:val="none" w:sz="0" w:space="0" w:color="auto"/>
            <w:left w:val="none" w:sz="0" w:space="0" w:color="auto"/>
            <w:bottom w:val="none" w:sz="0" w:space="0" w:color="auto"/>
            <w:right w:val="none" w:sz="0" w:space="0" w:color="auto"/>
          </w:divBdr>
        </w:div>
        <w:div w:id="1900632670">
          <w:marLeft w:val="0"/>
          <w:marRight w:val="0"/>
          <w:marTop w:val="0"/>
          <w:marBottom w:val="0"/>
          <w:divBdr>
            <w:top w:val="none" w:sz="0" w:space="0" w:color="auto"/>
            <w:left w:val="none" w:sz="0" w:space="0" w:color="auto"/>
            <w:bottom w:val="none" w:sz="0" w:space="0" w:color="auto"/>
            <w:right w:val="none" w:sz="0" w:space="0" w:color="auto"/>
          </w:divBdr>
        </w:div>
        <w:div w:id="1962686520">
          <w:marLeft w:val="0"/>
          <w:marRight w:val="0"/>
          <w:marTop w:val="0"/>
          <w:marBottom w:val="0"/>
          <w:divBdr>
            <w:top w:val="none" w:sz="0" w:space="0" w:color="auto"/>
            <w:left w:val="none" w:sz="0" w:space="0" w:color="auto"/>
            <w:bottom w:val="none" w:sz="0" w:space="0" w:color="auto"/>
            <w:right w:val="none" w:sz="0" w:space="0" w:color="auto"/>
          </w:divBdr>
        </w:div>
        <w:div w:id="1140419998">
          <w:marLeft w:val="0"/>
          <w:marRight w:val="0"/>
          <w:marTop w:val="0"/>
          <w:marBottom w:val="0"/>
          <w:divBdr>
            <w:top w:val="none" w:sz="0" w:space="0" w:color="auto"/>
            <w:left w:val="none" w:sz="0" w:space="0" w:color="auto"/>
            <w:bottom w:val="none" w:sz="0" w:space="0" w:color="auto"/>
            <w:right w:val="none" w:sz="0" w:space="0" w:color="auto"/>
          </w:divBdr>
        </w:div>
        <w:div w:id="16466239">
          <w:marLeft w:val="0"/>
          <w:marRight w:val="0"/>
          <w:marTop w:val="0"/>
          <w:marBottom w:val="0"/>
          <w:divBdr>
            <w:top w:val="none" w:sz="0" w:space="0" w:color="auto"/>
            <w:left w:val="none" w:sz="0" w:space="0" w:color="auto"/>
            <w:bottom w:val="none" w:sz="0" w:space="0" w:color="auto"/>
            <w:right w:val="none" w:sz="0" w:space="0" w:color="auto"/>
          </w:divBdr>
        </w:div>
        <w:div w:id="830606773">
          <w:marLeft w:val="0"/>
          <w:marRight w:val="0"/>
          <w:marTop w:val="0"/>
          <w:marBottom w:val="0"/>
          <w:divBdr>
            <w:top w:val="none" w:sz="0" w:space="0" w:color="auto"/>
            <w:left w:val="none" w:sz="0" w:space="0" w:color="auto"/>
            <w:bottom w:val="none" w:sz="0" w:space="0" w:color="auto"/>
            <w:right w:val="none" w:sz="0" w:space="0" w:color="auto"/>
          </w:divBdr>
        </w:div>
        <w:div w:id="1485899118">
          <w:marLeft w:val="0"/>
          <w:marRight w:val="0"/>
          <w:marTop w:val="0"/>
          <w:marBottom w:val="0"/>
          <w:divBdr>
            <w:top w:val="none" w:sz="0" w:space="0" w:color="auto"/>
            <w:left w:val="none" w:sz="0" w:space="0" w:color="auto"/>
            <w:bottom w:val="none" w:sz="0" w:space="0" w:color="auto"/>
            <w:right w:val="none" w:sz="0" w:space="0" w:color="auto"/>
          </w:divBdr>
        </w:div>
      </w:divsChild>
    </w:div>
    <w:div w:id="1764106988">
      <w:bodyDiv w:val="1"/>
      <w:marLeft w:val="0"/>
      <w:marRight w:val="0"/>
      <w:marTop w:val="0"/>
      <w:marBottom w:val="0"/>
      <w:divBdr>
        <w:top w:val="none" w:sz="0" w:space="0" w:color="auto"/>
        <w:left w:val="none" w:sz="0" w:space="0" w:color="auto"/>
        <w:bottom w:val="none" w:sz="0" w:space="0" w:color="auto"/>
        <w:right w:val="none" w:sz="0" w:space="0" w:color="auto"/>
      </w:divBdr>
    </w:div>
    <w:div w:id="1784493376">
      <w:bodyDiv w:val="1"/>
      <w:marLeft w:val="0"/>
      <w:marRight w:val="0"/>
      <w:marTop w:val="0"/>
      <w:marBottom w:val="0"/>
      <w:divBdr>
        <w:top w:val="none" w:sz="0" w:space="0" w:color="auto"/>
        <w:left w:val="none" w:sz="0" w:space="0" w:color="auto"/>
        <w:bottom w:val="none" w:sz="0" w:space="0" w:color="auto"/>
        <w:right w:val="none" w:sz="0" w:space="0" w:color="auto"/>
      </w:divBdr>
    </w:div>
    <w:div w:id="1794520862">
      <w:bodyDiv w:val="1"/>
      <w:marLeft w:val="0"/>
      <w:marRight w:val="0"/>
      <w:marTop w:val="0"/>
      <w:marBottom w:val="0"/>
      <w:divBdr>
        <w:top w:val="none" w:sz="0" w:space="0" w:color="auto"/>
        <w:left w:val="none" w:sz="0" w:space="0" w:color="auto"/>
        <w:bottom w:val="none" w:sz="0" w:space="0" w:color="auto"/>
        <w:right w:val="none" w:sz="0" w:space="0" w:color="auto"/>
      </w:divBdr>
    </w:div>
    <w:div w:id="1794782417">
      <w:bodyDiv w:val="1"/>
      <w:marLeft w:val="0"/>
      <w:marRight w:val="0"/>
      <w:marTop w:val="0"/>
      <w:marBottom w:val="0"/>
      <w:divBdr>
        <w:top w:val="none" w:sz="0" w:space="0" w:color="auto"/>
        <w:left w:val="none" w:sz="0" w:space="0" w:color="auto"/>
        <w:bottom w:val="none" w:sz="0" w:space="0" w:color="auto"/>
        <w:right w:val="none" w:sz="0" w:space="0" w:color="auto"/>
      </w:divBdr>
    </w:div>
    <w:div w:id="1799257521">
      <w:bodyDiv w:val="1"/>
      <w:marLeft w:val="0"/>
      <w:marRight w:val="0"/>
      <w:marTop w:val="0"/>
      <w:marBottom w:val="0"/>
      <w:divBdr>
        <w:top w:val="none" w:sz="0" w:space="0" w:color="auto"/>
        <w:left w:val="none" w:sz="0" w:space="0" w:color="auto"/>
        <w:bottom w:val="none" w:sz="0" w:space="0" w:color="auto"/>
        <w:right w:val="none" w:sz="0" w:space="0" w:color="auto"/>
      </w:divBdr>
    </w:div>
    <w:div w:id="1805074554">
      <w:bodyDiv w:val="1"/>
      <w:marLeft w:val="0"/>
      <w:marRight w:val="0"/>
      <w:marTop w:val="0"/>
      <w:marBottom w:val="0"/>
      <w:divBdr>
        <w:top w:val="none" w:sz="0" w:space="0" w:color="auto"/>
        <w:left w:val="none" w:sz="0" w:space="0" w:color="auto"/>
        <w:bottom w:val="none" w:sz="0" w:space="0" w:color="auto"/>
        <w:right w:val="none" w:sz="0" w:space="0" w:color="auto"/>
      </w:divBdr>
    </w:div>
    <w:div w:id="1849708988">
      <w:bodyDiv w:val="1"/>
      <w:marLeft w:val="0"/>
      <w:marRight w:val="0"/>
      <w:marTop w:val="0"/>
      <w:marBottom w:val="0"/>
      <w:divBdr>
        <w:top w:val="none" w:sz="0" w:space="0" w:color="auto"/>
        <w:left w:val="none" w:sz="0" w:space="0" w:color="auto"/>
        <w:bottom w:val="none" w:sz="0" w:space="0" w:color="auto"/>
        <w:right w:val="none" w:sz="0" w:space="0" w:color="auto"/>
      </w:divBdr>
    </w:div>
    <w:div w:id="1903178438">
      <w:bodyDiv w:val="1"/>
      <w:marLeft w:val="0"/>
      <w:marRight w:val="0"/>
      <w:marTop w:val="0"/>
      <w:marBottom w:val="0"/>
      <w:divBdr>
        <w:top w:val="none" w:sz="0" w:space="0" w:color="auto"/>
        <w:left w:val="none" w:sz="0" w:space="0" w:color="auto"/>
        <w:bottom w:val="none" w:sz="0" w:space="0" w:color="auto"/>
        <w:right w:val="none" w:sz="0" w:space="0" w:color="auto"/>
      </w:divBdr>
    </w:div>
    <w:div w:id="1944721022">
      <w:bodyDiv w:val="1"/>
      <w:marLeft w:val="0"/>
      <w:marRight w:val="0"/>
      <w:marTop w:val="0"/>
      <w:marBottom w:val="0"/>
      <w:divBdr>
        <w:top w:val="none" w:sz="0" w:space="0" w:color="auto"/>
        <w:left w:val="none" w:sz="0" w:space="0" w:color="auto"/>
        <w:bottom w:val="none" w:sz="0" w:space="0" w:color="auto"/>
        <w:right w:val="none" w:sz="0" w:space="0" w:color="auto"/>
      </w:divBdr>
    </w:div>
    <w:div w:id="1946032746">
      <w:bodyDiv w:val="1"/>
      <w:marLeft w:val="0"/>
      <w:marRight w:val="0"/>
      <w:marTop w:val="0"/>
      <w:marBottom w:val="0"/>
      <w:divBdr>
        <w:top w:val="none" w:sz="0" w:space="0" w:color="auto"/>
        <w:left w:val="none" w:sz="0" w:space="0" w:color="auto"/>
        <w:bottom w:val="none" w:sz="0" w:space="0" w:color="auto"/>
        <w:right w:val="none" w:sz="0" w:space="0" w:color="auto"/>
      </w:divBdr>
    </w:div>
    <w:div w:id="1971090683">
      <w:bodyDiv w:val="1"/>
      <w:marLeft w:val="0"/>
      <w:marRight w:val="0"/>
      <w:marTop w:val="0"/>
      <w:marBottom w:val="0"/>
      <w:divBdr>
        <w:top w:val="none" w:sz="0" w:space="0" w:color="auto"/>
        <w:left w:val="none" w:sz="0" w:space="0" w:color="auto"/>
        <w:bottom w:val="none" w:sz="0" w:space="0" w:color="auto"/>
        <w:right w:val="none" w:sz="0" w:space="0" w:color="auto"/>
      </w:divBdr>
    </w:div>
    <w:div w:id="1997683181">
      <w:bodyDiv w:val="1"/>
      <w:marLeft w:val="0"/>
      <w:marRight w:val="0"/>
      <w:marTop w:val="0"/>
      <w:marBottom w:val="0"/>
      <w:divBdr>
        <w:top w:val="none" w:sz="0" w:space="0" w:color="auto"/>
        <w:left w:val="none" w:sz="0" w:space="0" w:color="auto"/>
        <w:bottom w:val="none" w:sz="0" w:space="0" w:color="auto"/>
        <w:right w:val="none" w:sz="0" w:space="0" w:color="auto"/>
      </w:divBdr>
    </w:div>
    <w:div w:id="2008361798">
      <w:bodyDiv w:val="1"/>
      <w:marLeft w:val="0"/>
      <w:marRight w:val="0"/>
      <w:marTop w:val="0"/>
      <w:marBottom w:val="0"/>
      <w:divBdr>
        <w:top w:val="none" w:sz="0" w:space="0" w:color="auto"/>
        <w:left w:val="none" w:sz="0" w:space="0" w:color="auto"/>
        <w:bottom w:val="none" w:sz="0" w:space="0" w:color="auto"/>
        <w:right w:val="none" w:sz="0" w:space="0" w:color="auto"/>
      </w:divBdr>
    </w:div>
    <w:div w:id="2024085882">
      <w:bodyDiv w:val="1"/>
      <w:marLeft w:val="0"/>
      <w:marRight w:val="0"/>
      <w:marTop w:val="0"/>
      <w:marBottom w:val="0"/>
      <w:divBdr>
        <w:top w:val="none" w:sz="0" w:space="0" w:color="auto"/>
        <w:left w:val="none" w:sz="0" w:space="0" w:color="auto"/>
        <w:bottom w:val="none" w:sz="0" w:space="0" w:color="auto"/>
        <w:right w:val="none" w:sz="0" w:space="0" w:color="auto"/>
      </w:divBdr>
    </w:div>
    <w:div w:id="2096049551">
      <w:bodyDiv w:val="1"/>
      <w:marLeft w:val="0"/>
      <w:marRight w:val="0"/>
      <w:marTop w:val="0"/>
      <w:marBottom w:val="0"/>
      <w:divBdr>
        <w:top w:val="none" w:sz="0" w:space="0" w:color="auto"/>
        <w:left w:val="none" w:sz="0" w:space="0" w:color="auto"/>
        <w:bottom w:val="none" w:sz="0" w:space="0" w:color="auto"/>
        <w:right w:val="none" w:sz="0" w:space="0" w:color="auto"/>
      </w:divBdr>
    </w:div>
    <w:div w:id="2103452811">
      <w:bodyDiv w:val="1"/>
      <w:marLeft w:val="0"/>
      <w:marRight w:val="0"/>
      <w:marTop w:val="0"/>
      <w:marBottom w:val="0"/>
      <w:divBdr>
        <w:top w:val="none" w:sz="0" w:space="0" w:color="auto"/>
        <w:left w:val="none" w:sz="0" w:space="0" w:color="auto"/>
        <w:bottom w:val="none" w:sz="0" w:space="0" w:color="auto"/>
        <w:right w:val="none" w:sz="0" w:space="0" w:color="auto"/>
      </w:divBdr>
    </w:div>
    <w:div w:id="214696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1ACD99448494926833A20126A0ECED3"/>
        <w:category>
          <w:name w:val="Ogólne"/>
          <w:gallery w:val="placeholder"/>
        </w:category>
        <w:types>
          <w:type w:val="bbPlcHdr"/>
        </w:types>
        <w:behaviors>
          <w:behavior w:val="content"/>
        </w:behaviors>
        <w:guid w:val="{3D2AD4B2-AA55-42D4-A506-A8C26ED37BDC}"/>
      </w:docPartPr>
      <w:docPartBody>
        <w:p w:rsidR="008F1D1F" w:rsidRDefault="00FC1ADC" w:rsidP="00FC1ADC">
          <w:pPr>
            <w:pStyle w:val="51ACD99448494926833A20126A0ECED3"/>
          </w:pPr>
          <w:r w:rsidRPr="00443333">
            <w:rPr>
              <w:rStyle w:val="Tekstzastpczy"/>
            </w:rPr>
            <w:t>[Firmowy adres e-mail]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StarSymbol, 'Arial Unicode M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Gentium Basic'">
    <w:altName w:val="Times New Roman"/>
    <w:charset w:val="00"/>
    <w:family w:val="roman"/>
    <w:pitch w:val="default"/>
  </w:font>
  <w:font w:name="Arial Narrow">
    <w:panose1 w:val="020B0606020202030204"/>
    <w:charset w:val="EE"/>
    <w:family w:val="swiss"/>
    <w:pitch w:val="variable"/>
    <w:sig w:usb0="00000287" w:usb1="00000800" w:usb2="00000000" w:usb3="00000000" w:csb0="0000009F" w:csb1="00000000"/>
  </w:font>
  <w:font w:name="0">
    <w:panose1 w:val="00000000000000000000"/>
    <w:charset w:val="00"/>
    <w:family w:val="roman"/>
    <w:notTrueType/>
    <w:pitch w:val="default"/>
  </w:font>
  <w:font w:name="Liberation Serif">
    <w:altName w:val="Times New Roman"/>
    <w:charset w:val="EE"/>
    <w:family w:val="roman"/>
    <w:pitch w:val="variable"/>
  </w:font>
  <w:font w:name="Cambria">
    <w:panose1 w:val="02040503050406030204"/>
    <w:charset w:val="EE"/>
    <w:family w:val="roman"/>
    <w:pitch w:val="variable"/>
    <w:sig w:usb0="E00006FF" w:usb1="420024FF" w:usb2="02000000" w:usb3="00000000" w:csb0="0000019F" w:csb1="00000000"/>
  </w:font>
  <w:font w:name="Myriad Pro Light">
    <w:altName w:val="Times New Roman"/>
    <w:panose1 w:val="00000000000000000000"/>
    <w:charset w:val="00"/>
    <w:family w:val="swiss"/>
    <w:notTrueType/>
    <w:pitch w:val="variable"/>
    <w:sig w:usb0="00000001" w:usb1="00000001" w:usb2="00000000" w:usb3="00000000" w:csb0="0000019F" w:csb1="00000000"/>
  </w:font>
  <w:font w:name="TimesNewRomanPS">
    <w:panose1 w:val="00000000000000000000"/>
    <w:charset w:val="EE"/>
    <w:family w:val="roman"/>
    <w:notTrueType/>
    <w:pitch w:val="default"/>
    <w:sig w:usb0="00000005" w:usb1="00000000" w:usb2="00000000" w:usb3="00000000" w:csb0="00000002" w:csb1="00000000"/>
  </w:font>
  <w:font w:name="Helvetica Neue">
    <w:altName w:val="Arial"/>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290"/>
    <w:rsid w:val="000061DB"/>
    <w:rsid w:val="00045E56"/>
    <w:rsid w:val="00050E1A"/>
    <w:rsid w:val="00084AAB"/>
    <w:rsid w:val="000A03C7"/>
    <w:rsid w:val="0016206D"/>
    <w:rsid w:val="001A3A3C"/>
    <w:rsid w:val="00271F9A"/>
    <w:rsid w:val="00370724"/>
    <w:rsid w:val="00374514"/>
    <w:rsid w:val="003A0F54"/>
    <w:rsid w:val="003B6A5C"/>
    <w:rsid w:val="003D137D"/>
    <w:rsid w:val="003E6996"/>
    <w:rsid w:val="00411599"/>
    <w:rsid w:val="00487F7E"/>
    <w:rsid w:val="004A38AE"/>
    <w:rsid w:val="004A4BBA"/>
    <w:rsid w:val="004C5BCA"/>
    <w:rsid w:val="004E1967"/>
    <w:rsid w:val="005449F7"/>
    <w:rsid w:val="0054689C"/>
    <w:rsid w:val="00584507"/>
    <w:rsid w:val="005D37D1"/>
    <w:rsid w:val="0063254D"/>
    <w:rsid w:val="0069470F"/>
    <w:rsid w:val="007211F8"/>
    <w:rsid w:val="00735FD0"/>
    <w:rsid w:val="00775817"/>
    <w:rsid w:val="00817358"/>
    <w:rsid w:val="00826BB2"/>
    <w:rsid w:val="00844A6A"/>
    <w:rsid w:val="00847863"/>
    <w:rsid w:val="00874364"/>
    <w:rsid w:val="008C0478"/>
    <w:rsid w:val="008E3183"/>
    <w:rsid w:val="008F1D1F"/>
    <w:rsid w:val="00926E99"/>
    <w:rsid w:val="009845FC"/>
    <w:rsid w:val="0098780D"/>
    <w:rsid w:val="00992133"/>
    <w:rsid w:val="00A028C0"/>
    <w:rsid w:val="00A14AB2"/>
    <w:rsid w:val="00A25E1F"/>
    <w:rsid w:val="00A56B58"/>
    <w:rsid w:val="00AA46B2"/>
    <w:rsid w:val="00AD62D0"/>
    <w:rsid w:val="00B25AC2"/>
    <w:rsid w:val="00BE23EE"/>
    <w:rsid w:val="00BF57C2"/>
    <w:rsid w:val="00C95187"/>
    <w:rsid w:val="00CA756B"/>
    <w:rsid w:val="00CD3FA1"/>
    <w:rsid w:val="00D42737"/>
    <w:rsid w:val="00D62F75"/>
    <w:rsid w:val="00D81290"/>
    <w:rsid w:val="00E16C55"/>
    <w:rsid w:val="00E6712C"/>
    <w:rsid w:val="00EB71A8"/>
    <w:rsid w:val="00F276A6"/>
    <w:rsid w:val="00F31A2C"/>
    <w:rsid w:val="00F512D4"/>
    <w:rsid w:val="00FC1ADC"/>
    <w:rsid w:val="00FE65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8F1D1F"/>
    <w:rPr>
      <w:color w:val="808080"/>
    </w:rPr>
  </w:style>
  <w:style w:type="paragraph" w:customStyle="1" w:styleId="0E9DDBA7E45E4AA288191768FA82CC74">
    <w:name w:val="0E9DDBA7E45E4AA288191768FA82CC74"/>
    <w:rsid w:val="00D81290"/>
  </w:style>
  <w:style w:type="paragraph" w:customStyle="1" w:styleId="1265C83ADED54211A2BB0FB4FD665907">
    <w:name w:val="1265C83ADED54211A2BB0FB4FD665907"/>
    <w:rsid w:val="00F276A6"/>
    <w:pPr>
      <w:spacing w:after="160" w:line="259" w:lineRule="auto"/>
    </w:pPr>
  </w:style>
  <w:style w:type="paragraph" w:customStyle="1" w:styleId="7D2969EAB6034853B6D4EF56854DC731">
    <w:name w:val="7D2969EAB6034853B6D4EF56854DC731"/>
    <w:rsid w:val="0054689C"/>
    <w:pPr>
      <w:spacing w:after="160" w:line="259" w:lineRule="auto"/>
    </w:pPr>
  </w:style>
  <w:style w:type="paragraph" w:customStyle="1" w:styleId="11B7DEA88021455F858106DC5443D5E1">
    <w:name w:val="11B7DEA88021455F858106DC5443D5E1"/>
    <w:rsid w:val="00D62F75"/>
    <w:pPr>
      <w:spacing w:after="160" w:line="259" w:lineRule="auto"/>
    </w:pPr>
  </w:style>
  <w:style w:type="paragraph" w:customStyle="1" w:styleId="1E515443F1FE49C2B8B5BD04A9335F1B">
    <w:name w:val="1E515443F1FE49C2B8B5BD04A9335F1B"/>
    <w:rsid w:val="000061DB"/>
    <w:pPr>
      <w:spacing w:after="160" w:line="259" w:lineRule="auto"/>
    </w:pPr>
  </w:style>
  <w:style w:type="paragraph" w:customStyle="1" w:styleId="EEF875B8A9F94358BC16DC358AE2F18E">
    <w:name w:val="EEF875B8A9F94358BC16DC358AE2F18E"/>
    <w:rsid w:val="00775817"/>
    <w:pPr>
      <w:spacing w:after="160" w:line="259" w:lineRule="auto"/>
    </w:pPr>
  </w:style>
  <w:style w:type="paragraph" w:customStyle="1" w:styleId="D7D4E05751334727BCD25ACC6044E6BE">
    <w:name w:val="D7D4E05751334727BCD25ACC6044E6BE"/>
    <w:rsid w:val="00826BB2"/>
    <w:pPr>
      <w:spacing w:after="160" w:line="259" w:lineRule="auto"/>
    </w:pPr>
  </w:style>
  <w:style w:type="paragraph" w:customStyle="1" w:styleId="F3BD4E36B92046F8BE9BFF41EED884D0">
    <w:name w:val="F3BD4E36B92046F8BE9BFF41EED884D0"/>
    <w:rsid w:val="003A0F54"/>
    <w:pPr>
      <w:spacing w:after="160" w:line="259" w:lineRule="auto"/>
    </w:pPr>
  </w:style>
  <w:style w:type="paragraph" w:customStyle="1" w:styleId="8E92B1974B32475B8A12B049690DE3AA">
    <w:name w:val="8E92B1974B32475B8A12B049690DE3AA"/>
    <w:rsid w:val="005449F7"/>
    <w:pPr>
      <w:spacing w:after="160" w:line="259" w:lineRule="auto"/>
    </w:pPr>
  </w:style>
  <w:style w:type="paragraph" w:customStyle="1" w:styleId="438106007D894128857B0519B8C13E6C">
    <w:name w:val="438106007D894128857B0519B8C13E6C"/>
    <w:rsid w:val="004E1967"/>
    <w:pPr>
      <w:spacing w:after="160" w:line="259" w:lineRule="auto"/>
    </w:pPr>
  </w:style>
  <w:style w:type="paragraph" w:customStyle="1" w:styleId="F49A63E916C34B649A9E2D037B195A9F">
    <w:name w:val="F49A63E916C34B649A9E2D037B195A9F"/>
    <w:rsid w:val="00F31A2C"/>
    <w:pPr>
      <w:spacing w:after="160" w:line="259" w:lineRule="auto"/>
    </w:pPr>
  </w:style>
  <w:style w:type="paragraph" w:customStyle="1" w:styleId="F27AD24A39D94BFA98926D5CE06AC246">
    <w:name w:val="F27AD24A39D94BFA98926D5CE06AC246"/>
    <w:rsid w:val="007211F8"/>
  </w:style>
  <w:style w:type="paragraph" w:customStyle="1" w:styleId="E48BB94AE5094F27B68609DED491BCB9">
    <w:name w:val="E48BB94AE5094F27B68609DED491BCB9"/>
    <w:rsid w:val="00E6712C"/>
    <w:pPr>
      <w:spacing w:after="160" w:line="259" w:lineRule="auto"/>
    </w:pPr>
  </w:style>
  <w:style w:type="paragraph" w:customStyle="1" w:styleId="4922595911E548C1ADC62E0A986A4C6D">
    <w:name w:val="4922595911E548C1ADC62E0A986A4C6D"/>
    <w:rsid w:val="00F512D4"/>
    <w:pPr>
      <w:spacing w:after="160" w:line="259" w:lineRule="auto"/>
    </w:pPr>
  </w:style>
  <w:style w:type="paragraph" w:customStyle="1" w:styleId="4B4538D83E8E4FC79B0A3805150DF0BD">
    <w:name w:val="4B4538D83E8E4FC79B0A3805150DF0BD"/>
    <w:rsid w:val="008C0478"/>
    <w:pPr>
      <w:spacing w:after="160" w:line="259" w:lineRule="auto"/>
    </w:pPr>
  </w:style>
  <w:style w:type="paragraph" w:customStyle="1" w:styleId="71D17AA84E5B4F44B50A4B572631C685">
    <w:name w:val="71D17AA84E5B4F44B50A4B572631C685"/>
    <w:rsid w:val="004A38AE"/>
    <w:pPr>
      <w:spacing w:after="160" w:line="259" w:lineRule="auto"/>
    </w:pPr>
  </w:style>
  <w:style w:type="paragraph" w:customStyle="1" w:styleId="FD5FA366CCAD472EB5C18EF4DE258911">
    <w:name w:val="FD5FA366CCAD472EB5C18EF4DE258911"/>
    <w:rsid w:val="0098780D"/>
    <w:pPr>
      <w:spacing w:after="160" w:line="259" w:lineRule="auto"/>
    </w:pPr>
  </w:style>
  <w:style w:type="paragraph" w:customStyle="1" w:styleId="67CB251487C54844869F210840058E67">
    <w:name w:val="67CB251487C54844869F210840058E67"/>
    <w:rsid w:val="0016206D"/>
    <w:pPr>
      <w:spacing w:after="160" w:line="259" w:lineRule="auto"/>
    </w:pPr>
  </w:style>
  <w:style w:type="paragraph" w:customStyle="1" w:styleId="FF322F0F43494731B0E716CF0F3ED9BE">
    <w:name w:val="FF322F0F43494731B0E716CF0F3ED9BE"/>
    <w:rsid w:val="004C5BCA"/>
    <w:pPr>
      <w:spacing w:after="160" w:line="259" w:lineRule="auto"/>
    </w:pPr>
  </w:style>
  <w:style w:type="paragraph" w:customStyle="1" w:styleId="4F51C626A9EC4D90B523ECAB7D02FAE7">
    <w:name w:val="4F51C626A9EC4D90B523ECAB7D02FAE7"/>
    <w:rsid w:val="00370724"/>
    <w:pPr>
      <w:spacing w:after="160" w:line="259" w:lineRule="auto"/>
    </w:pPr>
  </w:style>
  <w:style w:type="paragraph" w:customStyle="1" w:styleId="2782406831AA426CAF070598A46CAF48">
    <w:name w:val="2782406831AA426CAF070598A46CAF48"/>
    <w:rsid w:val="00FE6509"/>
    <w:pPr>
      <w:spacing w:after="160" w:line="259" w:lineRule="auto"/>
    </w:pPr>
  </w:style>
  <w:style w:type="paragraph" w:customStyle="1" w:styleId="62CB47C9867C443B80EAA004E278FD80">
    <w:name w:val="62CB47C9867C443B80EAA004E278FD80"/>
    <w:rsid w:val="008E3183"/>
  </w:style>
  <w:style w:type="paragraph" w:customStyle="1" w:styleId="F3B269AE80AB46A8AA27A36390EA0999">
    <w:name w:val="F3B269AE80AB46A8AA27A36390EA0999"/>
    <w:rsid w:val="00AA46B2"/>
  </w:style>
  <w:style w:type="paragraph" w:customStyle="1" w:styleId="D8E06500161141F7BF5AADCD97C82830">
    <w:name w:val="D8E06500161141F7BF5AADCD97C82830"/>
    <w:rsid w:val="00A25E1F"/>
  </w:style>
  <w:style w:type="paragraph" w:customStyle="1" w:styleId="51ACD99448494926833A20126A0ECED3">
    <w:name w:val="51ACD99448494926833A20126A0ECED3"/>
    <w:rsid w:val="00FC1ADC"/>
  </w:style>
  <w:style w:type="paragraph" w:customStyle="1" w:styleId="C3E2B4114A2140CAA092A7A608317B98">
    <w:name w:val="C3E2B4114A2140CAA092A7A608317B98"/>
    <w:rsid w:val="00FC1ADC"/>
  </w:style>
  <w:style w:type="paragraph" w:customStyle="1" w:styleId="1A244B7331704069AC6A3A741010152B">
    <w:name w:val="1A244B7331704069AC6A3A741010152B"/>
    <w:rsid w:val="008F1D1F"/>
  </w:style>
  <w:style w:type="paragraph" w:customStyle="1" w:styleId="DF939586F07E47EF991380FC07AB9F70">
    <w:name w:val="DF939586F07E47EF991380FC07AB9F70"/>
    <w:rsid w:val="008F1D1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8F1D1F"/>
    <w:rPr>
      <w:color w:val="808080"/>
    </w:rPr>
  </w:style>
  <w:style w:type="paragraph" w:customStyle="1" w:styleId="0E9DDBA7E45E4AA288191768FA82CC74">
    <w:name w:val="0E9DDBA7E45E4AA288191768FA82CC74"/>
    <w:rsid w:val="00D81290"/>
  </w:style>
  <w:style w:type="paragraph" w:customStyle="1" w:styleId="1265C83ADED54211A2BB0FB4FD665907">
    <w:name w:val="1265C83ADED54211A2BB0FB4FD665907"/>
    <w:rsid w:val="00F276A6"/>
    <w:pPr>
      <w:spacing w:after="160" w:line="259" w:lineRule="auto"/>
    </w:pPr>
  </w:style>
  <w:style w:type="paragraph" w:customStyle="1" w:styleId="7D2969EAB6034853B6D4EF56854DC731">
    <w:name w:val="7D2969EAB6034853B6D4EF56854DC731"/>
    <w:rsid w:val="0054689C"/>
    <w:pPr>
      <w:spacing w:after="160" w:line="259" w:lineRule="auto"/>
    </w:pPr>
  </w:style>
  <w:style w:type="paragraph" w:customStyle="1" w:styleId="11B7DEA88021455F858106DC5443D5E1">
    <w:name w:val="11B7DEA88021455F858106DC5443D5E1"/>
    <w:rsid w:val="00D62F75"/>
    <w:pPr>
      <w:spacing w:after="160" w:line="259" w:lineRule="auto"/>
    </w:pPr>
  </w:style>
  <w:style w:type="paragraph" w:customStyle="1" w:styleId="1E515443F1FE49C2B8B5BD04A9335F1B">
    <w:name w:val="1E515443F1FE49C2B8B5BD04A9335F1B"/>
    <w:rsid w:val="000061DB"/>
    <w:pPr>
      <w:spacing w:after="160" w:line="259" w:lineRule="auto"/>
    </w:pPr>
  </w:style>
  <w:style w:type="paragraph" w:customStyle="1" w:styleId="EEF875B8A9F94358BC16DC358AE2F18E">
    <w:name w:val="EEF875B8A9F94358BC16DC358AE2F18E"/>
    <w:rsid w:val="00775817"/>
    <w:pPr>
      <w:spacing w:after="160" w:line="259" w:lineRule="auto"/>
    </w:pPr>
  </w:style>
  <w:style w:type="paragraph" w:customStyle="1" w:styleId="D7D4E05751334727BCD25ACC6044E6BE">
    <w:name w:val="D7D4E05751334727BCD25ACC6044E6BE"/>
    <w:rsid w:val="00826BB2"/>
    <w:pPr>
      <w:spacing w:after="160" w:line="259" w:lineRule="auto"/>
    </w:pPr>
  </w:style>
  <w:style w:type="paragraph" w:customStyle="1" w:styleId="F3BD4E36B92046F8BE9BFF41EED884D0">
    <w:name w:val="F3BD4E36B92046F8BE9BFF41EED884D0"/>
    <w:rsid w:val="003A0F54"/>
    <w:pPr>
      <w:spacing w:after="160" w:line="259" w:lineRule="auto"/>
    </w:pPr>
  </w:style>
  <w:style w:type="paragraph" w:customStyle="1" w:styleId="8E92B1974B32475B8A12B049690DE3AA">
    <w:name w:val="8E92B1974B32475B8A12B049690DE3AA"/>
    <w:rsid w:val="005449F7"/>
    <w:pPr>
      <w:spacing w:after="160" w:line="259" w:lineRule="auto"/>
    </w:pPr>
  </w:style>
  <w:style w:type="paragraph" w:customStyle="1" w:styleId="438106007D894128857B0519B8C13E6C">
    <w:name w:val="438106007D894128857B0519B8C13E6C"/>
    <w:rsid w:val="004E1967"/>
    <w:pPr>
      <w:spacing w:after="160" w:line="259" w:lineRule="auto"/>
    </w:pPr>
  </w:style>
  <w:style w:type="paragraph" w:customStyle="1" w:styleId="F49A63E916C34B649A9E2D037B195A9F">
    <w:name w:val="F49A63E916C34B649A9E2D037B195A9F"/>
    <w:rsid w:val="00F31A2C"/>
    <w:pPr>
      <w:spacing w:after="160" w:line="259" w:lineRule="auto"/>
    </w:pPr>
  </w:style>
  <w:style w:type="paragraph" w:customStyle="1" w:styleId="F27AD24A39D94BFA98926D5CE06AC246">
    <w:name w:val="F27AD24A39D94BFA98926D5CE06AC246"/>
    <w:rsid w:val="007211F8"/>
  </w:style>
  <w:style w:type="paragraph" w:customStyle="1" w:styleId="E48BB94AE5094F27B68609DED491BCB9">
    <w:name w:val="E48BB94AE5094F27B68609DED491BCB9"/>
    <w:rsid w:val="00E6712C"/>
    <w:pPr>
      <w:spacing w:after="160" w:line="259" w:lineRule="auto"/>
    </w:pPr>
  </w:style>
  <w:style w:type="paragraph" w:customStyle="1" w:styleId="4922595911E548C1ADC62E0A986A4C6D">
    <w:name w:val="4922595911E548C1ADC62E0A986A4C6D"/>
    <w:rsid w:val="00F512D4"/>
    <w:pPr>
      <w:spacing w:after="160" w:line="259" w:lineRule="auto"/>
    </w:pPr>
  </w:style>
  <w:style w:type="paragraph" w:customStyle="1" w:styleId="4B4538D83E8E4FC79B0A3805150DF0BD">
    <w:name w:val="4B4538D83E8E4FC79B0A3805150DF0BD"/>
    <w:rsid w:val="008C0478"/>
    <w:pPr>
      <w:spacing w:after="160" w:line="259" w:lineRule="auto"/>
    </w:pPr>
  </w:style>
  <w:style w:type="paragraph" w:customStyle="1" w:styleId="71D17AA84E5B4F44B50A4B572631C685">
    <w:name w:val="71D17AA84E5B4F44B50A4B572631C685"/>
    <w:rsid w:val="004A38AE"/>
    <w:pPr>
      <w:spacing w:after="160" w:line="259" w:lineRule="auto"/>
    </w:pPr>
  </w:style>
  <w:style w:type="paragraph" w:customStyle="1" w:styleId="FD5FA366CCAD472EB5C18EF4DE258911">
    <w:name w:val="FD5FA366CCAD472EB5C18EF4DE258911"/>
    <w:rsid w:val="0098780D"/>
    <w:pPr>
      <w:spacing w:after="160" w:line="259" w:lineRule="auto"/>
    </w:pPr>
  </w:style>
  <w:style w:type="paragraph" w:customStyle="1" w:styleId="67CB251487C54844869F210840058E67">
    <w:name w:val="67CB251487C54844869F210840058E67"/>
    <w:rsid w:val="0016206D"/>
    <w:pPr>
      <w:spacing w:after="160" w:line="259" w:lineRule="auto"/>
    </w:pPr>
  </w:style>
  <w:style w:type="paragraph" w:customStyle="1" w:styleId="FF322F0F43494731B0E716CF0F3ED9BE">
    <w:name w:val="FF322F0F43494731B0E716CF0F3ED9BE"/>
    <w:rsid w:val="004C5BCA"/>
    <w:pPr>
      <w:spacing w:after="160" w:line="259" w:lineRule="auto"/>
    </w:pPr>
  </w:style>
  <w:style w:type="paragraph" w:customStyle="1" w:styleId="4F51C626A9EC4D90B523ECAB7D02FAE7">
    <w:name w:val="4F51C626A9EC4D90B523ECAB7D02FAE7"/>
    <w:rsid w:val="00370724"/>
    <w:pPr>
      <w:spacing w:after="160" w:line="259" w:lineRule="auto"/>
    </w:pPr>
  </w:style>
  <w:style w:type="paragraph" w:customStyle="1" w:styleId="2782406831AA426CAF070598A46CAF48">
    <w:name w:val="2782406831AA426CAF070598A46CAF48"/>
    <w:rsid w:val="00FE6509"/>
    <w:pPr>
      <w:spacing w:after="160" w:line="259" w:lineRule="auto"/>
    </w:pPr>
  </w:style>
  <w:style w:type="paragraph" w:customStyle="1" w:styleId="62CB47C9867C443B80EAA004E278FD80">
    <w:name w:val="62CB47C9867C443B80EAA004E278FD80"/>
    <w:rsid w:val="008E3183"/>
  </w:style>
  <w:style w:type="paragraph" w:customStyle="1" w:styleId="F3B269AE80AB46A8AA27A36390EA0999">
    <w:name w:val="F3B269AE80AB46A8AA27A36390EA0999"/>
    <w:rsid w:val="00AA46B2"/>
  </w:style>
  <w:style w:type="paragraph" w:customStyle="1" w:styleId="D8E06500161141F7BF5AADCD97C82830">
    <w:name w:val="D8E06500161141F7BF5AADCD97C82830"/>
    <w:rsid w:val="00A25E1F"/>
  </w:style>
  <w:style w:type="paragraph" w:customStyle="1" w:styleId="51ACD99448494926833A20126A0ECED3">
    <w:name w:val="51ACD99448494926833A20126A0ECED3"/>
    <w:rsid w:val="00FC1ADC"/>
  </w:style>
  <w:style w:type="paragraph" w:customStyle="1" w:styleId="C3E2B4114A2140CAA092A7A608317B98">
    <w:name w:val="C3E2B4114A2140CAA092A7A608317B98"/>
    <w:rsid w:val="00FC1ADC"/>
  </w:style>
  <w:style w:type="paragraph" w:customStyle="1" w:styleId="1A244B7331704069AC6A3A741010152B">
    <w:name w:val="1A244B7331704069AC6A3A741010152B"/>
    <w:rsid w:val="008F1D1F"/>
  </w:style>
  <w:style w:type="paragraph" w:customStyle="1" w:styleId="DF939586F07E47EF991380FC07AB9F70">
    <w:name w:val="DF939586F07E47EF991380FC07AB9F70"/>
    <w:rsid w:val="008F1D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projektowanego przedszkola</CompanyAddress>
  <CompanyPhone/>
  <CompanyFax/>
  <CompanyEmail>70</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74B5F5E-C7EC-41F8-8304-75164BF76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21</Pages>
  <Words>8382</Words>
  <Characters>50294</Characters>
  <Application>Microsoft Office Word</Application>
  <DocSecurity>0</DocSecurity>
  <Lines>419</Lines>
  <Paragraphs>117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58559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Wiolcia</dc:creator>
  <cp:keywords>na parterze w pomieszczeniu numer XXXX</cp:keywords>
  <cp:lastModifiedBy>Robert</cp:lastModifiedBy>
  <cp:revision>5</cp:revision>
  <cp:lastPrinted>2021-12-24T13:00:00Z</cp:lastPrinted>
  <dcterms:created xsi:type="dcterms:W3CDTF">2020-07-20T19:10:00Z</dcterms:created>
  <dcterms:modified xsi:type="dcterms:W3CDTF">2022-06-21T18:25:00Z</dcterms:modified>
  <cp:contentStatus>w pokoju trenera</cp:contentStatus>
</cp:coreProperties>
</file>